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0850" w14:textId="77777777" w:rsidR="00C91749" w:rsidRDefault="00C91749" w:rsidP="00EF7357">
      <w:pPr>
        <w:suppressAutoHyphens/>
        <w:jc w:val="center"/>
        <w:rPr>
          <w:rFonts w:ascii="Arial" w:hAnsi="Arial"/>
        </w:rPr>
      </w:pPr>
    </w:p>
    <w:p w14:paraId="32F9E7BD" w14:textId="77777777" w:rsidR="00C91749" w:rsidRDefault="00C91749" w:rsidP="00EF7357">
      <w:pPr>
        <w:suppressAutoHyphens/>
        <w:jc w:val="center"/>
        <w:rPr>
          <w:rFonts w:ascii="Arial" w:hAnsi="Arial"/>
        </w:rPr>
      </w:pPr>
    </w:p>
    <w:p w14:paraId="383C0F1C" w14:textId="77777777" w:rsidR="00C91749" w:rsidRDefault="00EF7357" w:rsidP="00EF7357">
      <w:pPr>
        <w:suppressAutoHyphens/>
        <w:jc w:val="center"/>
        <w:rPr>
          <w:rFonts w:ascii="Arial" w:hAnsi="Arial" w:cs="Arial"/>
          <w:b/>
          <w:sz w:val="24"/>
        </w:rPr>
      </w:pPr>
      <w:r w:rsidRPr="002070CA">
        <w:rPr>
          <w:rFonts w:ascii="Arial" w:hAnsi="Arial" w:cs="Arial"/>
          <w:b/>
          <w:sz w:val="24"/>
        </w:rPr>
        <w:t xml:space="preserve">DTV-Güterversicherungsbedingungen </w:t>
      </w:r>
      <w:r w:rsidR="009812AA">
        <w:rPr>
          <w:rFonts w:ascii="Arial" w:hAnsi="Arial" w:cs="Arial"/>
          <w:b/>
          <w:sz w:val="24"/>
        </w:rPr>
        <w:t>2000/2011</w:t>
      </w:r>
    </w:p>
    <w:p w14:paraId="731C69A7" w14:textId="77777777" w:rsidR="00C91749" w:rsidRPr="00C91749" w:rsidRDefault="00C91749" w:rsidP="00EF7357">
      <w:pPr>
        <w:suppressAutoHyphens/>
        <w:jc w:val="center"/>
        <w:rPr>
          <w:rFonts w:ascii="Arial" w:hAnsi="Arial" w:cs="Arial"/>
        </w:rPr>
      </w:pPr>
    </w:p>
    <w:p w14:paraId="240E2C9F" w14:textId="77777777" w:rsidR="00C91749" w:rsidRDefault="003629B1" w:rsidP="00EF7357">
      <w:pPr>
        <w:suppressAutoHyphens/>
        <w:jc w:val="center"/>
        <w:rPr>
          <w:rFonts w:ascii="Arial" w:hAnsi="Arial"/>
          <w:b/>
          <w:sz w:val="24"/>
        </w:rPr>
      </w:pPr>
      <w:r w:rsidRPr="00493572">
        <w:rPr>
          <w:rFonts w:ascii="Arial" w:hAnsi="Arial"/>
          <w:b/>
          <w:sz w:val="24"/>
        </w:rPr>
        <w:t xml:space="preserve">(DTV-Güter </w:t>
      </w:r>
      <w:r w:rsidR="009812AA">
        <w:rPr>
          <w:rFonts w:ascii="Arial" w:hAnsi="Arial"/>
          <w:b/>
          <w:sz w:val="24"/>
        </w:rPr>
        <w:t>2000/2011</w:t>
      </w:r>
      <w:r w:rsidRPr="00493572">
        <w:rPr>
          <w:rFonts w:ascii="Arial" w:hAnsi="Arial"/>
          <w:b/>
          <w:sz w:val="24"/>
        </w:rPr>
        <w:t>)</w:t>
      </w:r>
    </w:p>
    <w:p w14:paraId="4ED29A77" w14:textId="77777777" w:rsidR="00C91749" w:rsidRDefault="00C91749" w:rsidP="00EF7357">
      <w:pPr>
        <w:suppressAutoHyphens/>
        <w:jc w:val="center"/>
        <w:rPr>
          <w:rFonts w:ascii="Arial" w:hAnsi="Arial"/>
        </w:rPr>
      </w:pPr>
    </w:p>
    <w:p w14:paraId="007CA4BF" w14:textId="77777777" w:rsidR="00C91749" w:rsidRPr="00C91749" w:rsidRDefault="00C91749" w:rsidP="00EF7357">
      <w:pPr>
        <w:suppressAutoHyphens/>
        <w:jc w:val="center"/>
        <w:rPr>
          <w:rFonts w:ascii="Arial" w:hAnsi="Arial"/>
        </w:rPr>
      </w:pPr>
    </w:p>
    <w:p w14:paraId="48C8DAE0" w14:textId="77777777" w:rsidR="00C91749" w:rsidRDefault="00EF7357" w:rsidP="003629B1">
      <w:pPr>
        <w:jc w:val="center"/>
        <w:rPr>
          <w:rFonts w:ascii="Arial" w:hAnsi="Arial"/>
          <w:b/>
          <w:sz w:val="28"/>
        </w:rPr>
      </w:pPr>
      <w:r>
        <w:rPr>
          <w:rFonts w:ascii="Arial" w:hAnsi="Arial"/>
          <w:b/>
          <w:sz w:val="28"/>
        </w:rPr>
        <w:t xml:space="preserve">Streik- und </w:t>
      </w:r>
      <w:proofErr w:type="spellStart"/>
      <w:r>
        <w:rPr>
          <w:rFonts w:ascii="Arial" w:hAnsi="Arial"/>
          <w:b/>
          <w:sz w:val="28"/>
        </w:rPr>
        <w:t>Aufruhr</w:t>
      </w:r>
      <w:r w:rsidR="00D318BC">
        <w:rPr>
          <w:rFonts w:ascii="Arial" w:hAnsi="Arial"/>
          <w:b/>
          <w:sz w:val="28"/>
        </w:rPr>
        <w:t>klausel</w:t>
      </w:r>
      <w:proofErr w:type="spellEnd"/>
    </w:p>
    <w:p w14:paraId="5C8192A6" w14:textId="77777777" w:rsidR="00C91749" w:rsidRDefault="00C91749" w:rsidP="003629B1">
      <w:pPr>
        <w:jc w:val="center"/>
        <w:rPr>
          <w:rFonts w:ascii="Arial" w:hAnsi="Arial"/>
        </w:rPr>
      </w:pPr>
    </w:p>
    <w:p w14:paraId="71E3D659" w14:textId="77777777" w:rsidR="00C91749" w:rsidRPr="00C91749" w:rsidRDefault="00C91749" w:rsidP="003629B1">
      <w:pPr>
        <w:jc w:val="center"/>
        <w:rPr>
          <w:rFonts w:ascii="Arial" w:hAnsi="Arial"/>
        </w:rPr>
      </w:pPr>
    </w:p>
    <w:p w14:paraId="4CA311B0" w14:textId="77777777" w:rsidR="00EF7357" w:rsidRDefault="00D318BC" w:rsidP="00EF7357">
      <w:pPr>
        <w:jc w:val="center"/>
        <w:rPr>
          <w:rFonts w:ascii="Arial" w:hAnsi="Arial"/>
        </w:rPr>
      </w:pPr>
      <w:r>
        <w:rPr>
          <w:rFonts w:ascii="Arial" w:hAnsi="Arial"/>
        </w:rPr>
        <w:t>Musterbedingungen des GDV</w:t>
      </w:r>
    </w:p>
    <w:p w14:paraId="26EA626F" w14:textId="77777777" w:rsidR="00EF7357" w:rsidRDefault="00EF7357" w:rsidP="00EF7357">
      <w:pPr>
        <w:jc w:val="center"/>
        <w:rPr>
          <w:rFonts w:ascii="Arial" w:hAnsi="Arial"/>
        </w:rPr>
      </w:pPr>
    </w:p>
    <w:p w14:paraId="08CEF978" w14:textId="77777777" w:rsidR="003629B1" w:rsidRPr="003629B1" w:rsidRDefault="003629B1" w:rsidP="00EF7357">
      <w:pPr>
        <w:jc w:val="cente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EF7357" w:rsidRPr="008810F8" w14:paraId="02EE16AA" w14:textId="77777777" w:rsidTr="008810F8">
        <w:trPr>
          <w:jc w:val="center"/>
        </w:trPr>
        <w:tc>
          <w:tcPr>
            <w:tcW w:w="5000" w:type="pct"/>
            <w:tcBorders>
              <w:bottom w:val="nil"/>
            </w:tcBorders>
            <w:shd w:val="clear" w:color="auto" w:fill="auto"/>
          </w:tcPr>
          <w:p w14:paraId="07452C77" w14:textId="77777777" w:rsidR="00C91749" w:rsidRPr="008810F8" w:rsidRDefault="00C91749" w:rsidP="008810F8">
            <w:pPr>
              <w:jc w:val="center"/>
              <w:rPr>
                <w:rFonts w:ascii="Arial" w:hAnsi="Arial"/>
              </w:rPr>
            </w:pPr>
          </w:p>
          <w:p w14:paraId="03C789BB" w14:textId="77777777" w:rsidR="00C91749" w:rsidRPr="008810F8" w:rsidRDefault="00D318BC" w:rsidP="008810F8">
            <w:pPr>
              <w:jc w:val="center"/>
              <w:rPr>
                <w:rFonts w:ascii="Arial" w:hAnsi="Arial"/>
              </w:rPr>
            </w:pPr>
            <w:r w:rsidRPr="008810F8">
              <w:rPr>
                <w:rFonts w:ascii="Arial" w:hAnsi="Arial"/>
              </w:rPr>
              <w:t>Inhaltsübersicht</w:t>
            </w:r>
          </w:p>
          <w:p w14:paraId="18FB7CC3" w14:textId="77777777" w:rsidR="00C831E9" w:rsidRPr="008810F8" w:rsidRDefault="00C831E9" w:rsidP="00C831E9">
            <w:pPr>
              <w:rPr>
                <w:rFonts w:ascii="Arial" w:hAnsi="Arial"/>
                <w:sz w:val="18"/>
              </w:rPr>
            </w:pPr>
          </w:p>
        </w:tc>
      </w:tr>
      <w:tr w:rsidR="00F17687" w:rsidRPr="008810F8" w14:paraId="6F683903" w14:textId="77777777" w:rsidTr="008810F8">
        <w:trPr>
          <w:jc w:val="center"/>
        </w:trPr>
        <w:tc>
          <w:tcPr>
            <w:tcW w:w="5000" w:type="pct"/>
            <w:tcBorders>
              <w:top w:val="nil"/>
            </w:tcBorders>
            <w:shd w:val="clear" w:color="auto" w:fill="auto"/>
          </w:tcPr>
          <w:p w14:paraId="02E838BA" w14:textId="77777777" w:rsidR="00C91749" w:rsidRPr="008810F8" w:rsidRDefault="00F17687" w:rsidP="008810F8">
            <w:pPr>
              <w:tabs>
                <w:tab w:val="left" w:pos="709"/>
              </w:tabs>
              <w:ind w:left="709" w:hanging="709"/>
              <w:rPr>
                <w:rFonts w:ascii="Arial" w:hAnsi="Arial"/>
                <w:b/>
                <w:sz w:val="18"/>
              </w:rPr>
            </w:pPr>
            <w:r w:rsidRPr="008810F8">
              <w:rPr>
                <w:rFonts w:ascii="Arial" w:hAnsi="Arial"/>
                <w:b/>
                <w:sz w:val="18"/>
              </w:rPr>
              <w:t>1</w:t>
            </w:r>
            <w:r w:rsidR="00C831E9" w:rsidRPr="008810F8">
              <w:rPr>
                <w:rFonts w:ascii="Arial" w:hAnsi="Arial"/>
                <w:b/>
                <w:sz w:val="18"/>
              </w:rPr>
              <w:tab/>
            </w:r>
            <w:r w:rsidRPr="008810F8">
              <w:rPr>
                <w:rFonts w:ascii="Arial" w:hAnsi="Arial"/>
                <w:b/>
                <w:sz w:val="18"/>
              </w:rPr>
              <w:t>Umfang der Versiche</w:t>
            </w:r>
            <w:r w:rsidR="00D318BC" w:rsidRPr="008810F8">
              <w:rPr>
                <w:rFonts w:ascii="Arial" w:hAnsi="Arial"/>
                <w:b/>
                <w:sz w:val="18"/>
              </w:rPr>
              <w:t>rung</w:t>
            </w:r>
          </w:p>
          <w:p w14:paraId="21D4D732" w14:textId="77777777" w:rsidR="00C91749" w:rsidRPr="008810F8" w:rsidRDefault="00F17687" w:rsidP="008810F8">
            <w:pPr>
              <w:tabs>
                <w:tab w:val="left" w:pos="709"/>
              </w:tabs>
              <w:ind w:left="709" w:hanging="709"/>
              <w:rPr>
                <w:rFonts w:ascii="Arial" w:hAnsi="Arial"/>
                <w:b/>
                <w:sz w:val="18"/>
              </w:rPr>
            </w:pPr>
            <w:r w:rsidRPr="008810F8">
              <w:rPr>
                <w:rFonts w:ascii="Arial" w:hAnsi="Arial"/>
                <w:b/>
                <w:sz w:val="18"/>
              </w:rPr>
              <w:t>2</w:t>
            </w:r>
            <w:r w:rsidR="00C831E9" w:rsidRPr="008810F8">
              <w:rPr>
                <w:rFonts w:ascii="Arial" w:hAnsi="Arial"/>
                <w:b/>
                <w:sz w:val="18"/>
              </w:rPr>
              <w:tab/>
            </w:r>
            <w:r w:rsidR="003629B1" w:rsidRPr="008810F8">
              <w:rPr>
                <w:rFonts w:ascii="Arial" w:hAnsi="Arial"/>
                <w:b/>
                <w:sz w:val="18"/>
              </w:rPr>
              <w:t>Ausschlüsse</w:t>
            </w:r>
          </w:p>
          <w:p w14:paraId="7D50564C" w14:textId="77777777" w:rsidR="00C91749" w:rsidRPr="008810F8" w:rsidRDefault="00F17687" w:rsidP="008810F8">
            <w:pPr>
              <w:tabs>
                <w:tab w:val="left" w:pos="709"/>
              </w:tabs>
              <w:ind w:left="709" w:hanging="709"/>
              <w:jc w:val="both"/>
              <w:rPr>
                <w:rFonts w:ascii="Arial" w:hAnsi="Arial"/>
                <w:b/>
                <w:sz w:val="18"/>
              </w:rPr>
            </w:pPr>
            <w:r w:rsidRPr="008810F8">
              <w:rPr>
                <w:rFonts w:ascii="Arial" w:hAnsi="Arial"/>
                <w:b/>
                <w:sz w:val="18"/>
              </w:rPr>
              <w:t>3</w:t>
            </w:r>
            <w:r w:rsidR="00C831E9" w:rsidRPr="008810F8">
              <w:rPr>
                <w:rFonts w:ascii="Arial" w:hAnsi="Arial"/>
                <w:b/>
                <w:sz w:val="18"/>
              </w:rPr>
              <w:tab/>
            </w:r>
            <w:r w:rsidR="003629B1" w:rsidRPr="008810F8">
              <w:rPr>
                <w:rFonts w:ascii="Arial" w:hAnsi="Arial"/>
                <w:b/>
                <w:sz w:val="18"/>
              </w:rPr>
              <w:t>Kündigung</w:t>
            </w:r>
          </w:p>
          <w:p w14:paraId="0E0BA290" w14:textId="77777777" w:rsidR="00F17687" w:rsidRPr="008810F8" w:rsidRDefault="00F17687" w:rsidP="008810F8">
            <w:pPr>
              <w:tabs>
                <w:tab w:val="left" w:pos="709"/>
              </w:tabs>
              <w:jc w:val="both"/>
              <w:rPr>
                <w:rFonts w:ascii="Arial" w:hAnsi="Arial"/>
                <w:sz w:val="18"/>
              </w:rPr>
            </w:pPr>
          </w:p>
        </w:tc>
      </w:tr>
    </w:tbl>
    <w:p w14:paraId="0C602BF8" w14:textId="77777777" w:rsidR="00C91749" w:rsidRDefault="00C91749">
      <w:pPr>
        <w:ind w:left="992" w:hanging="992"/>
        <w:jc w:val="both"/>
        <w:rPr>
          <w:rFonts w:ascii="Arial" w:hAnsi="Arial"/>
          <w:b/>
          <w:sz w:val="18"/>
        </w:rPr>
      </w:pPr>
    </w:p>
    <w:p w14:paraId="60837094" w14:textId="77777777" w:rsidR="00AA3DF7" w:rsidRDefault="00AA3DF7">
      <w:pPr>
        <w:ind w:left="709" w:hanging="709"/>
        <w:jc w:val="both"/>
        <w:rPr>
          <w:rFonts w:ascii="Arial" w:hAnsi="Arial"/>
          <w:b/>
          <w:sz w:val="18"/>
        </w:rPr>
        <w:sectPr w:rsidR="00AA3DF7" w:rsidSect="00C91749">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066" w:right="850" w:bottom="567" w:left="850" w:header="357" w:footer="351" w:gutter="0"/>
          <w:pgNumType w:start="1"/>
          <w:cols w:space="720"/>
          <w:noEndnote/>
          <w:titlePg/>
          <w:docGrid w:linePitch="65"/>
        </w:sectPr>
      </w:pPr>
    </w:p>
    <w:p w14:paraId="2D82D368" w14:textId="77777777" w:rsidR="00C91749" w:rsidRDefault="00EF7357" w:rsidP="00C91749">
      <w:pPr>
        <w:keepNext/>
        <w:spacing w:after="100"/>
        <w:ind w:left="709" w:hanging="709"/>
        <w:jc w:val="both"/>
        <w:rPr>
          <w:rFonts w:ascii="Arial" w:hAnsi="Arial"/>
          <w:b/>
          <w:sz w:val="18"/>
        </w:rPr>
      </w:pPr>
      <w:r>
        <w:rPr>
          <w:rFonts w:ascii="Arial" w:hAnsi="Arial"/>
          <w:b/>
          <w:sz w:val="18"/>
        </w:rPr>
        <w:t>1</w:t>
      </w:r>
      <w:r>
        <w:rPr>
          <w:rFonts w:ascii="Arial" w:hAnsi="Arial"/>
          <w:b/>
          <w:sz w:val="18"/>
        </w:rPr>
        <w:tab/>
        <w:t>Umfang der Versicherung</w:t>
      </w:r>
    </w:p>
    <w:p w14:paraId="0EF4F701" w14:textId="77777777" w:rsidR="00C91749" w:rsidRDefault="00EF7357" w:rsidP="00C91749">
      <w:pPr>
        <w:spacing w:after="100"/>
        <w:ind w:left="709" w:hanging="709"/>
        <w:jc w:val="both"/>
        <w:rPr>
          <w:rFonts w:ascii="Arial" w:hAnsi="Arial"/>
          <w:sz w:val="18"/>
        </w:rPr>
      </w:pPr>
      <w:r>
        <w:rPr>
          <w:rFonts w:ascii="Arial" w:hAnsi="Arial"/>
          <w:sz w:val="18"/>
        </w:rPr>
        <w:t>1.1</w:t>
      </w:r>
      <w:r>
        <w:rPr>
          <w:rFonts w:ascii="Arial" w:hAnsi="Arial"/>
          <w:sz w:val="18"/>
        </w:rPr>
        <w:tab/>
        <w:t xml:space="preserve">Mitversichert sind in Abänderung von Ziffer 2.4.1.2 der DTV-Güter </w:t>
      </w:r>
      <w:r w:rsidR="009812AA">
        <w:rPr>
          <w:rFonts w:ascii="Arial" w:hAnsi="Arial"/>
          <w:sz w:val="18"/>
        </w:rPr>
        <w:t>2000/2011</w:t>
      </w:r>
      <w:r>
        <w:rPr>
          <w:rFonts w:ascii="Arial" w:hAnsi="Arial"/>
          <w:sz w:val="18"/>
        </w:rPr>
        <w:t xml:space="preserve"> Verlust oder Beschädigung der versicherten Güter, die verursacht werden durch Streikende, Ausgesperrte oder durch Personen, die sich an Arbeitsunruhen, terroristischen oder politischen Gewalthandlungen, unabhängig von der Anzahl der Personen, oder an Aufruhr und sonstige bürgerlichen Unruhen beteiligen. </w:t>
      </w:r>
    </w:p>
    <w:p w14:paraId="66B49A02" w14:textId="77777777" w:rsidR="00C91749" w:rsidRDefault="00EF7357" w:rsidP="00C91749">
      <w:pPr>
        <w:spacing w:after="100"/>
        <w:ind w:left="709" w:hanging="709"/>
        <w:jc w:val="both"/>
        <w:rPr>
          <w:rFonts w:ascii="Arial" w:hAnsi="Arial"/>
          <w:sz w:val="18"/>
        </w:rPr>
      </w:pPr>
      <w:r>
        <w:rPr>
          <w:rFonts w:ascii="Arial" w:hAnsi="Arial"/>
          <w:sz w:val="18"/>
        </w:rPr>
        <w:t>1.2</w:t>
      </w:r>
      <w:r>
        <w:rPr>
          <w:rFonts w:ascii="Arial" w:hAnsi="Arial"/>
          <w:sz w:val="18"/>
        </w:rPr>
        <w:tab/>
        <w:t>Versichert sind ferner Verlust und Beschädigung der versicherten Güter, die im Zusammenhang mit den versicherten Gefahrereignissen durch das Einschreiten von Ordnungskräften mit hoheitlichen Befugnissen entstanden sind (durch Polizei- oder Feuerwehr).</w:t>
      </w:r>
    </w:p>
    <w:p w14:paraId="398524DB" w14:textId="77777777" w:rsidR="00C91749" w:rsidRDefault="00EF7357" w:rsidP="00C91749">
      <w:pPr>
        <w:keepNext/>
        <w:spacing w:after="100"/>
        <w:ind w:left="709" w:hanging="709"/>
        <w:jc w:val="both"/>
        <w:rPr>
          <w:rFonts w:ascii="Arial" w:hAnsi="Arial"/>
          <w:b/>
          <w:sz w:val="18"/>
        </w:rPr>
      </w:pPr>
      <w:r>
        <w:rPr>
          <w:rFonts w:ascii="Arial" w:hAnsi="Arial"/>
          <w:b/>
          <w:sz w:val="18"/>
        </w:rPr>
        <w:t>2</w:t>
      </w:r>
      <w:r>
        <w:rPr>
          <w:rFonts w:ascii="Arial" w:hAnsi="Arial"/>
          <w:b/>
          <w:sz w:val="18"/>
        </w:rPr>
        <w:tab/>
        <w:t>Ausschlüsse</w:t>
      </w:r>
    </w:p>
    <w:p w14:paraId="43E3AF23" w14:textId="77777777" w:rsidR="00C91749" w:rsidRDefault="00EF7357" w:rsidP="00C91749">
      <w:pPr>
        <w:spacing w:after="100"/>
        <w:ind w:left="709" w:hanging="709"/>
        <w:jc w:val="both"/>
        <w:rPr>
          <w:rFonts w:ascii="Arial" w:hAnsi="Arial"/>
          <w:sz w:val="18"/>
        </w:rPr>
      </w:pPr>
      <w:r>
        <w:rPr>
          <w:rFonts w:ascii="Arial" w:hAnsi="Arial"/>
          <w:sz w:val="18"/>
        </w:rPr>
        <w:tab/>
        <w:t xml:space="preserve">Soweit nichts anderes vereinbart ist, bleiben die Bestimmungen über ausgeschlossene Gefahren und Schäden gemäß Ziffern 2.4.1.1, 2.4.1.3 bis 2.4.1.6 sowie 2.5 der DTV-Güter </w:t>
      </w:r>
      <w:r w:rsidR="009812AA">
        <w:rPr>
          <w:rFonts w:ascii="Arial" w:hAnsi="Arial"/>
          <w:sz w:val="18"/>
        </w:rPr>
        <w:t>2000/2011</w:t>
      </w:r>
      <w:r>
        <w:rPr>
          <w:rFonts w:ascii="Arial" w:hAnsi="Arial"/>
          <w:sz w:val="18"/>
        </w:rPr>
        <w:t xml:space="preserve"> unberührt.</w:t>
      </w:r>
    </w:p>
    <w:p w14:paraId="10C2B9CB" w14:textId="77777777" w:rsidR="00C91749" w:rsidRDefault="00C91749" w:rsidP="00C91749">
      <w:pPr>
        <w:spacing w:after="100"/>
        <w:ind w:left="709" w:hanging="709"/>
        <w:jc w:val="both"/>
        <w:rPr>
          <w:rFonts w:ascii="Arial" w:hAnsi="Arial"/>
          <w:b/>
          <w:sz w:val="18"/>
        </w:rPr>
      </w:pPr>
      <w:r>
        <w:rPr>
          <w:rFonts w:ascii="Arial" w:hAnsi="Arial"/>
          <w:sz w:val="18"/>
        </w:rPr>
        <w:br w:type="column"/>
      </w:r>
      <w:r w:rsidR="00EF7357">
        <w:rPr>
          <w:rFonts w:ascii="Arial" w:hAnsi="Arial"/>
          <w:b/>
          <w:sz w:val="18"/>
        </w:rPr>
        <w:t>3</w:t>
      </w:r>
      <w:r w:rsidR="00EF7357">
        <w:rPr>
          <w:rFonts w:ascii="Arial" w:hAnsi="Arial"/>
          <w:b/>
          <w:sz w:val="18"/>
        </w:rPr>
        <w:tab/>
        <w:t>Kündigung</w:t>
      </w:r>
    </w:p>
    <w:p w14:paraId="195E5FB0" w14:textId="77777777" w:rsidR="00C91749" w:rsidRPr="005202EE" w:rsidRDefault="00EF7357" w:rsidP="00C91749">
      <w:pPr>
        <w:spacing w:after="100"/>
        <w:ind w:left="709" w:hanging="709"/>
        <w:jc w:val="both"/>
        <w:rPr>
          <w:rFonts w:ascii="Arial" w:hAnsi="Arial"/>
          <w:sz w:val="18"/>
        </w:rPr>
      </w:pPr>
      <w:r>
        <w:rPr>
          <w:rFonts w:ascii="Arial" w:hAnsi="Arial"/>
          <w:sz w:val="18"/>
        </w:rPr>
        <w:t>3.1</w:t>
      </w:r>
      <w:r>
        <w:rPr>
          <w:rFonts w:ascii="Arial" w:hAnsi="Arial"/>
          <w:sz w:val="18"/>
        </w:rPr>
        <w:tab/>
        <w:t xml:space="preserve">Die Versicherung der in Ziffer 1 bezeichneten </w:t>
      </w:r>
      <w:r w:rsidRPr="005202EE">
        <w:rPr>
          <w:rFonts w:ascii="Arial" w:hAnsi="Arial"/>
          <w:sz w:val="18"/>
        </w:rPr>
        <w:t xml:space="preserve">Gefahren kann jederzeit mit einer Frist von zwei Tagen vor Beginn der Versicherung vom Versicherer </w:t>
      </w:r>
      <w:r w:rsidR="00A50C96" w:rsidRPr="005202EE">
        <w:rPr>
          <w:rFonts w:ascii="Arial" w:hAnsi="Arial"/>
          <w:sz w:val="18"/>
        </w:rPr>
        <w:t xml:space="preserve">in Textform </w:t>
      </w:r>
      <w:r w:rsidRPr="005202EE">
        <w:rPr>
          <w:rFonts w:ascii="Arial" w:hAnsi="Arial"/>
          <w:sz w:val="18"/>
        </w:rPr>
        <w:t xml:space="preserve">gekündigt werden. </w:t>
      </w:r>
    </w:p>
    <w:p w14:paraId="5489AC97" w14:textId="77777777" w:rsidR="00C91749" w:rsidRPr="005202EE" w:rsidRDefault="00EF7357" w:rsidP="00C91749">
      <w:pPr>
        <w:spacing w:after="100"/>
        <w:ind w:left="709" w:hanging="709"/>
        <w:jc w:val="both"/>
        <w:rPr>
          <w:rFonts w:ascii="Arial" w:hAnsi="Arial"/>
          <w:sz w:val="18"/>
        </w:rPr>
      </w:pPr>
      <w:r w:rsidRPr="005202EE">
        <w:rPr>
          <w:rFonts w:ascii="Arial" w:hAnsi="Arial"/>
          <w:sz w:val="18"/>
        </w:rPr>
        <w:tab/>
        <w:t>Die Versicherung von lagernden Gütern - transportbedingte Zwischenlagerungen ausgenommen - kann auch nach Risikobeginn gekündigt werden; die Kündigung wird nach Ablauf der Kündigungsfrist zum deklarierten nächsten Ablauftermin, spätestens in vier Wochen wirksam.</w:t>
      </w:r>
    </w:p>
    <w:p w14:paraId="40AF0BE6" w14:textId="77777777" w:rsidR="00C91749" w:rsidRPr="005202EE" w:rsidRDefault="00EF7357" w:rsidP="00C91749">
      <w:pPr>
        <w:tabs>
          <w:tab w:val="left" w:pos="709"/>
        </w:tabs>
        <w:spacing w:after="100"/>
        <w:ind w:left="709" w:hanging="709"/>
        <w:jc w:val="both"/>
        <w:rPr>
          <w:rFonts w:ascii="Arial" w:hAnsi="Arial"/>
          <w:sz w:val="18"/>
        </w:rPr>
      </w:pPr>
      <w:r w:rsidRPr="005202EE">
        <w:rPr>
          <w:rFonts w:ascii="Arial" w:hAnsi="Arial"/>
          <w:sz w:val="18"/>
        </w:rPr>
        <w:t>3.2</w:t>
      </w:r>
      <w:r w:rsidRPr="005202EE">
        <w:rPr>
          <w:rFonts w:ascii="Arial" w:hAnsi="Arial"/>
          <w:sz w:val="18"/>
        </w:rPr>
        <w:tab/>
        <w:t xml:space="preserve">Der Versicherungsnehmer kann innerhalb von vier Wochen nach der Kündigung des Versicherers seinerseits den ganzen Vertrag mit einer Frist von einer Woche </w:t>
      </w:r>
      <w:r w:rsidR="00A50C96" w:rsidRPr="005202EE">
        <w:rPr>
          <w:rFonts w:ascii="Arial" w:hAnsi="Arial"/>
          <w:sz w:val="18"/>
        </w:rPr>
        <w:t xml:space="preserve">in Textform </w:t>
      </w:r>
      <w:r w:rsidRPr="005202EE">
        <w:rPr>
          <w:rFonts w:ascii="Arial" w:hAnsi="Arial"/>
          <w:sz w:val="18"/>
        </w:rPr>
        <w:t>kündigen.</w:t>
      </w:r>
    </w:p>
    <w:p w14:paraId="166857BD" w14:textId="77777777" w:rsidR="00C91749" w:rsidRDefault="00EF7357" w:rsidP="00C91749">
      <w:pPr>
        <w:tabs>
          <w:tab w:val="left" w:pos="709"/>
        </w:tabs>
        <w:spacing w:after="100"/>
        <w:ind w:left="709" w:hanging="709"/>
        <w:jc w:val="both"/>
        <w:rPr>
          <w:rFonts w:ascii="Arial" w:hAnsi="Arial"/>
          <w:sz w:val="18"/>
        </w:rPr>
      </w:pPr>
      <w:r w:rsidRPr="005202EE">
        <w:rPr>
          <w:rFonts w:ascii="Arial" w:hAnsi="Arial"/>
          <w:sz w:val="18"/>
        </w:rPr>
        <w:t>3.3</w:t>
      </w:r>
      <w:r w:rsidRPr="005202EE">
        <w:rPr>
          <w:rFonts w:ascii="Arial" w:hAnsi="Arial"/>
          <w:sz w:val="18"/>
        </w:rPr>
        <w:tab/>
        <w:t>Die Kündigung des führenden Versicherers</w:t>
      </w:r>
      <w:r>
        <w:rPr>
          <w:rFonts w:ascii="Arial" w:hAnsi="Arial"/>
          <w:sz w:val="18"/>
        </w:rPr>
        <w:t xml:space="preserve"> gilt gleichzeitig für alle Mitbeteiligten.</w:t>
      </w:r>
    </w:p>
    <w:p w14:paraId="3BFAB7B1" w14:textId="77777777" w:rsidR="00EF7357" w:rsidRDefault="00EF7357" w:rsidP="00C91749">
      <w:pPr>
        <w:tabs>
          <w:tab w:val="left" w:pos="567"/>
        </w:tabs>
        <w:spacing w:after="100"/>
        <w:ind w:left="567" w:hanging="567"/>
        <w:jc w:val="both"/>
        <w:rPr>
          <w:rFonts w:ascii="Arial" w:hAnsi="Arial"/>
          <w:sz w:val="18"/>
        </w:rPr>
      </w:pPr>
    </w:p>
    <w:sectPr w:rsidR="00EF7357" w:rsidSect="00C91749">
      <w:endnotePr>
        <w:numFmt w:val="decimal"/>
      </w:endnotePr>
      <w:type w:val="continuous"/>
      <w:pgSz w:w="11907" w:h="16840" w:code="9"/>
      <w:pgMar w:top="1066" w:right="850" w:bottom="567" w:left="850" w:header="357" w:footer="351" w:gutter="0"/>
      <w:pgNumType w:start="1"/>
      <w:cols w:num="2" w:space="709"/>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0CCA" w14:textId="77777777" w:rsidR="00F04059" w:rsidRDefault="00F04059">
      <w:pPr>
        <w:spacing w:line="20" w:lineRule="exact"/>
        <w:rPr>
          <w:sz w:val="24"/>
        </w:rPr>
      </w:pPr>
    </w:p>
  </w:endnote>
  <w:endnote w:type="continuationSeparator" w:id="0">
    <w:p w14:paraId="6861DAB2" w14:textId="77777777" w:rsidR="00F04059" w:rsidRDefault="00F04059">
      <w:r>
        <w:rPr>
          <w:sz w:val="24"/>
        </w:rPr>
        <w:t xml:space="preserve"> </w:t>
      </w:r>
    </w:p>
  </w:endnote>
  <w:endnote w:type="continuationNotice" w:id="1">
    <w:p w14:paraId="2FE695DF" w14:textId="77777777" w:rsidR="00F04059" w:rsidRDefault="00F0405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F01B" w14:textId="77777777" w:rsidR="007F64AB" w:rsidRDefault="007F64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1A6" w14:textId="77777777" w:rsidR="001A5FBF" w:rsidRPr="001005B3" w:rsidRDefault="001A5FBF" w:rsidP="001005B3">
    <w:pPr>
      <w:pStyle w:val="Fuzeile"/>
      <w:jc w:val="right"/>
      <w:rPr>
        <w:rFonts w:ascii="Arial" w:hAnsi="Arial" w:cs="Arial"/>
        <w:sz w:val="16"/>
      </w:rPr>
    </w:pPr>
    <w:r w:rsidRPr="001005B3">
      <w:rPr>
        <w:rFonts w:ascii="Arial" w:hAnsi="Arial" w:cs="Arial"/>
        <w:sz w:val="16"/>
      </w:rPr>
      <w:fldChar w:fldCharType="begin"/>
    </w:r>
    <w:r w:rsidRPr="001005B3">
      <w:rPr>
        <w:rFonts w:ascii="Arial" w:hAnsi="Arial" w:cs="Arial"/>
        <w:sz w:val="16"/>
      </w:rPr>
      <w:instrText xml:space="preserve"> PAGE  \* MERGEFORMAT </w:instrText>
    </w:r>
    <w:r w:rsidRPr="001005B3">
      <w:rPr>
        <w:rFonts w:ascii="Arial" w:hAnsi="Arial" w:cs="Arial"/>
        <w:sz w:val="16"/>
      </w:rPr>
      <w:fldChar w:fldCharType="separate"/>
    </w:r>
    <w:r w:rsidR="00B84A7D">
      <w:rPr>
        <w:rFonts w:ascii="Arial" w:hAnsi="Arial" w:cs="Arial"/>
        <w:noProof/>
        <w:sz w:val="16"/>
      </w:rPr>
      <w:t>1</w:t>
    </w:r>
    <w:r w:rsidRPr="001005B3">
      <w:rPr>
        <w:rFonts w:ascii="Arial" w:hAnsi="Arial" w:cs="Arial"/>
        <w:sz w:val="16"/>
      </w:rPr>
      <w:fldChar w:fldCharType="end"/>
    </w:r>
    <w:r w:rsidRPr="001005B3">
      <w:rPr>
        <w:rFonts w:ascii="Arial" w:hAnsi="Arial" w:cs="Arial"/>
        <w:sz w:val="16"/>
      </w:rPr>
      <w:t>/</w:t>
    </w:r>
    <w:r w:rsidRPr="001005B3">
      <w:rPr>
        <w:rFonts w:ascii="Arial" w:hAnsi="Arial" w:cs="Arial"/>
        <w:sz w:val="16"/>
      </w:rPr>
      <w:fldChar w:fldCharType="begin"/>
    </w:r>
    <w:r w:rsidRPr="001005B3">
      <w:rPr>
        <w:rFonts w:ascii="Arial" w:hAnsi="Arial" w:cs="Arial"/>
        <w:sz w:val="16"/>
      </w:rPr>
      <w:instrText xml:space="preserve"> NUMPAGES  \* MERGEFORMAT </w:instrText>
    </w:r>
    <w:r w:rsidRPr="001005B3">
      <w:rPr>
        <w:rFonts w:ascii="Arial" w:hAnsi="Arial" w:cs="Arial"/>
        <w:sz w:val="16"/>
      </w:rPr>
      <w:fldChar w:fldCharType="separate"/>
    </w:r>
    <w:r w:rsidR="00873B77">
      <w:rPr>
        <w:rFonts w:ascii="Arial" w:hAnsi="Arial" w:cs="Arial"/>
        <w:noProof/>
        <w:sz w:val="16"/>
      </w:rPr>
      <w:t>1</w:t>
    </w:r>
    <w:r w:rsidRPr="001005B3">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ED08" w14:textId="181BCE91" w:rsidR="001A5FBF" w:rsidRPr="00C91749" w:rsidRDefault="00000000" w:rsidP="00C91749">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529D3234">
        <v:line id="_x0000_s1031" style="position:absolute;z-index:-1" from=".85pt,-1.4pt" to="36.85pt,-1.4pt" o:allowincell="f">
          <w10:anchorlock/>
        </v:line>
      </w:pict>
    </w:r>
    <w:r w:rsidR="001A5FBF" w:rsidRPr="00C91749">
      <w:rPr>
        <w:rFonts w:ascii="Arial" w:hAnsi="Arial" w:cs="Arial"/>
        <w:sz w:val="16"/>
      </w:rPr>
      <w:t xml:space="preserve">DTV-Güter </w:t>
    </w:r>
    <w:r w:rsidR="009812AA">
      <w:rPr>
        <w:rFonts w:ascii="Arial" w:hAnsi="Arial" w:cs="Arial"/>
        <w:sz w:val="16"/>
      </w:rPr>
      <w:t>2000/2011</w:t>
    </w:r>
    <w:r w:rsidR="001A5FBF" w:rsidRPr="00C91749">
      <w:rPr>
        <w:rFonts w:ascii="Arial" w:hAnsi="Arial" w:cs="Arial"/>
        <w:sz w:val="16"/>
      </w:rPr>
      <w:t>, Streik-</w:t>
    </w:r>
    <w:r w:rsidR="009812AA">
      <w:rPr>
        <w:rFonts w:ascii="Arial" w:hAnsi="Arial" w:cs="Arial"/>
        <w:sz w:val="16"/>
      </w:rPr>
      <w:t xml:space="preserve"> und </w:t>
    </w:r>
    <w:proofErr w:type="spellStart"/>
    <w:r w:rsidR="009812AA">
      <w:rPr>
        <w:rFonts w:ascii="Arial" w:hAnsi="Arial" w:cs="Arial"/>
        <w:sz w:val="16"/>
      </w:rPr>
      <w:t>Aufruhrklausel</w:t>
    </w:r>
    <w:proofErr w:type="spellEnd"/>
    <w:r w:rsidR="009812AA">
      <w:rPr>
        <w:rFonts w:ascii="Arial" w:hAnsi="Arial" w:cs="Arial"/>
        <w:sz w:val="16"/>
      </w:rPr>
      <w:t xml:space="preserve">, </w:t>
    </w:r>
    <w:r w:rsidR="00AF26A2">
      <w:rPr>
        <w:rFonts w:ascii="Arial" w:hAnsi="Arial" w:cs="Arial"/>
        <w:sz w:val="16"/>
      </w:rPr>
      <w:t xml:space="preserve">April </w:t>
    </w:r>
    <w:r w:rsidR="00CD0165">
      <w:rPr>
        <w:rFonts w:ascii="Arial" w:hAnsi="Arial" w:cs="Arial"/>
        <w:sz w:val="16"/>
      </w:rPr>
      <w:t>2024</w:t>
    </w:r>
    <w:r w:rsidR="001A5FBF" w:rsidRPr="00C91749">
      <w:rPr>
        <w:rFonts w:ascii="Arial" w:hAnsi="Arial" w:cs="Arial"/>
        <w:sz w:val="16"/>
      </w:rPr>
      <w:tab/>
      <w:t>Seite</w:t>
    </w:r>
    <w:r w:rsidR="001A5FBF" w:rsidRPr="00C91749">
      <w:rPr>
        <w:rFonts w:ascii="Arial" w:hAnsi="Arial" w:cs="Arial"/>
        <w:sz w:val="16"/>
      </w:rPr>
      <w:tab/>
    </w:r>
    <w:r w:rsidR="001A5FBF" w:rsidRPr="00C91749">
      <w:rPr>
        <w:rFonts w:ascii="Arial" w:hAnsi="Arial" w:cs="Arial"/>
        <w:sz w:val="16"/>
      </w:rPr>
      <w:fldChar w:fldCharType="begin"/>
    </w:r>
    <w:r w:rsidR="001A5FBF" w:rsidRPr="00C91749">
      <w:rPr>
        <w:rFonts w:ascii="Arial" w:hAnsi="Arial" w:cs="Arial"/>
        <w:sz w:val="16"/>
      </w:rPr>
      <w:instrText xml:space="preserve"> PAGE  \* MERGEFORMAT </w:instrText>
    </w:r>
    <w:r w:rsidR="001A5FBF" w:rsidRPr="00C91749">
      <w:rPr>
        <w:rFonts w:ascii="Arial" w:hAnsi="Arial" w:cs="Arial"/>
        <w:sz w:val="16"/>
      </w:rPr>
      <w:fldChar w:fldCharType="separate"/>
    </w:r>
    <w:r w:rsidR="00873B77">
      <w:rPr>
        <w:rFonts w:ascii="Arial" w:hAnsi="Arial" w:cs="Arial"/>
        <w:noProof/>
        <w:sz w:val="16"/>
      </w:rPr>
      <w:t>1</w:t>
    </w:r>
    <w:r w:rsidR="001A5FBF" w:rsidRPr="00C91749">
      <w:rPr>
        <w:rFonts w:ascii="Arial" w:hAnsi="Arial" w:cs="Arial"/>
        <w:sz w:val="16"/>
      </w:rPr>
      <w:fldChar w:fldCharType="end"/>
    </w:r>
    <w:r w:rsidR="001A5FBF" w:rsidRPr="00C91749">
      <w:rPr>
        <w:rFonts w:ascii="Arial" w:hAnsi="Arial" w:cs="Arial"/>
        <w:sz w:val="16"/>
      </w:rPr>
      <w:t xml:space="preserve"> / </w:t>
    </w:r>
    <w:r w:rsidR="001A5FBF" w:rsidRPr="00C91749">
      <w:rPr>
        <w:rFonts w:ascii="Arial" w:hAnsi="Arial" w:cs="Arial"/>
        <w:sz w:val="16"/>
      </w:rPr>
      <w:fldChar w:fldCharType="begin"/>
    </w:r>
    <w:r w:rsidR="001A5FBF" w:rsidRPr="00C91749">
      <w:rPr>
        <w:rFonts w:ascii="Arial" w:hAnsi="Arial" w:cs="Arial"/>
        <w:sz w:val="16"/>
      </w:rPr>
      <w:instrText xml:space="preserve"> NUMPAGES  \* MERGEFORMAT </w:instrText>
    </w:r>
    <w:r w:rsidR="001A5FBF" w:rsidRPr="00C91749">
      <w:rPr>
        <w:rFonts w:ascii="Arial" w:hAnsi="Arial" w:cs="Arial"/>
        <w:sz w:val="16"/>
      </w:rPr>
      <w:fldChar w:fldCharType="separate"/>
    </w:r>
    <w:r w:rsidR="00873B77">
      <w:rPr>
        <w:rFonts w:ascii="Arial" w:hAnsi="Arial" w:cs="Arial"/>
        <w:noProof/>
        <w:sz w:val="16"/>
      </w:rPr>
      <w:t>1</w:t>
    </w:r>
    <w:r w:rsidR="001A5FBF" w:rsidRPr="00C9174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B232" w14:textId="77777777" w:rsidR="00F04059" w:rsidRDefault="00F04059">
      <w:r>
        <w:rPr>
          <w:sz w:val="24"/>
        </w:rPr>
        <w:separator/>
      </w:r>
    </w:p>
  </w:footnote>
  <w:footnote w:type="continuationSeparator" w:id="0">
    <w:p w14:paraId="05601CC6" w14:textId="77777777" w:rsidR="00F04059" w:rsidRDefault="00F0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2DC" w14:textId="77777777" w:rsidR="007F64AB" w:rsidRDefault="007F64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FF9C" w14:textId="77777777" w:rsidR="007F64AB" w:rsidRDefault="007F6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EE99" w14:textId="07D23759" w:rsidR="001A5FBF" w:rsidRDefault="00000000" w:rsidP="00C91749">
    <w:pPr>
      <w:pStyle w:val="Textkrper2"/>
      <w:pBdr>
        <w:bottom w:val="single" w:sz="4" w:space="1" w:color="auto"/>
      </w:pBdr>
      <w:spacing w:after="100"/>
      <w:rPr>
        <w:rFonts w:cs="Arial"/>
        <w:b/>
        <w:sz w:val="24"/>
      </w:rPr>
    </w:pPr>
    <w:r>
      <w:rPr>
        <w:noProof/>
      </w:rPr>
      <w:pict w14:anchorId="67160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3" type="#_x0000_t75" alt="Logo Gesamtverband der Versicherer" style="position:absolute;left:0;text-align:left;margin-left:0;margin-top:17.4pt;width:184.5pt;height:32.25pt;z-index:1;visibility:visible;mso-position-horizontal-relative:margin">
          <v:imagedata r:id="rId1" o:title="" croptop="18289f" cropbottom="14479f" cropleft="3732f" cropright="4431f"/>
          <w10:wrap anchorx="margin"/>
        </v:shape>
      </w:pict>
    </w:r>
  </w:p>
  <w:p w14:paraId="4EC950E7" w14:textId="77777777" w:rsidR="001A5FBF" w:rsidRDefault="001A5FBF" w:rsidP="00C91749">
    <w:pPr>
      <w:pStyle w:val="Textkrper2"/>
      <w:pBdr>
        <w:bottom w:val="single" w:sz="4" w:space="1" w:color="auto"/>
      </w:pBdr>
      <w:spacing w:after="100"/>
      <w:rPr>
        <w:rFonts w:cs="Arial"/>
        <w:b/>
        <w:sz w:val="24"/>
      </w:rPr>
    </w:pPr>
  </w:p>
  <w:p w14:paraId="1C31885C" w14:textId="77777777" w:rsidR="001A5FBF" w:rsidRDefault="001A5FBF" w:rsidP="00C91749">
    <w:pPr>
      <w:pStyle w:val="Textkrper2"/>
      <w:pBdr>
        <w:bottom w:val="single" w:sz="4" w:space="1" w:color="auto"/>
      </w:pBdr>
      <w:spacing w:after="100"/>
      <w:rPr>
        <w:rFonts w:cs="Arial"/>
        <w:b/>
        <w:sz w:val="24"/>
      </w:rPr>
    </w:pPr>
  </w:p>
  <w:p w14:paraId="3348EE1D" w14:textId="77777777" w:rsidR="001A5FBF" w:rsidRPr="00C91749" w:rsidRDefault="001A5FBF" w:rsidP="00C91749">
    <w:pPr>
      <w:pStyle w:val="Textkrper2"/>
      <w:pBdr>
        <w:bottom w:val="single" w:sz="4" w:space="1" w:color="auto"/>
      </w:pBdr>
      <w:spacing w:after="100"/>
      <w:rPr>
        <w:rFonts w:cs="Arial"/>
        <w:b/>
        <w:sz w:val="24"/>
      </w:rPr>
    </w:pPr>
  </w:p>
  <w:p w14:paraId="0FE3AD53" w14:textId="77777777" w:rsidR="001A5FBF" w:rsidRPr="00C91749" w:rsidRDefault="001A5FBF" w:rsidP="00C91749">
    <w:pPr>
      <w:pStyle w:val="Textkrper2"/>
      <w:pBdr>
        <w:bottom w:val="single" w:sz="4" w:space="1" w:color="auto"/>
      </w:pBdr>
      <w:rPr>
        <w:sz w:val="20"/>
      </w:rPr>
    </w:pPr>
    <w:r w:rsidRPr="00C91749">
      <w:rPr>
        <w:sz w:val="20"/>
      </w:rPr>
      <w:t>Unverbindliche Bekanntgabe des Gesamtverbandes der Deutschen Versicherungswirtschaft e. V. (GDV)</w:t>
    </w:r>
    <w:r w:rsidRPr="00C91749">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D6F1253"/>
    <w:multiLevelType w:val="multilevel"/>
    <w:tmpl w:val="1C7C3A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A929D1"/>
    <w:multiLevelType w:val="hybridMultilevel"/>
    <w:tmpl w:val="CCEE63A6"/>
    <w:lvl w:ilvl="0" w:tplc="E93C206A">
      <w:start w:val="1"/>
      <w:numFmt w:val="bullet"/>
      <w:lvlText w:val=""/>
      <w:lvlJc w:val="left"/>
      <w:pPr>
        <w:tabs>
          <w:tab w:val="num" w:pos="357"/>
        </w:tabs>
        <w:ind w:left="357" w:hanging="357"/>
      </w:pPr>
      <w:rPr>
        <w:rFonts w:ascii="Symbol" w:hAnsi="Symbol" w:hint="default"/>
      </w:rPr>
    </w:lvl>
    <w:lvl w:ilvl="1" w:tplc="D632FD3E" w:tentative="1">
      <w:start w:val="1"/>
      <w:numFmt w:val="bullet"/>
      <w:lvlText w:val="o"/>
      <w:lvlJc w:val="left"/>
      <w:pPr>
        <w:tabs>
          <w:tab w:val="num" w:pos="1440"/>
        </w:tabs>
        <w:ind w:left="1440" w:hanging="360"/>
      </w:pPr>
      <w:rPr>
        <w:rFonts w:ascii="Courier New" w:hAnsi="Courier New" w:cs="Courier New" w:hint="default"/>
      </w:rPr>
    </w:lvl>
    <w:lvl w:ilvl="2" w:tplc="E79A8F18" w:tentative="1">
      <w:start w:val="1"/>
      <w:numFmt w:val="bullet"/>
      <w:lvlText w:val=""/>
      <w:lvlJc w:val="left"/>
      <w:pPr>
        <w:tabs>
          <w:tab w:val="num" w:pos="2160"/>
        </w:tabs>
        <w:ind w:left="2160" w:hanging="360"/>
      </w:pPr>
      <w:rPr>
        <w:rFonts w:ascii="Wingdings" w:hAnsi="Wingdings" w:hint="default"/>
      </w:rPr>
    </w:lvl>
    <w:lvl w:ilvl="3" w:tplc="07DCEFE8" w:tentative="1">
      <w:start w:val="1"/>
      <w:numFmt w:val="bullet"/>
      <w:lvlText w:val=""/>
      <w:lvlJc w:val="left"/>
      <w:pPr>
        <w:tabs>
          <w:tab w:val="num" w:pos="2880"/>
        </w:tabs>
        <w:ind w:left="2880" w:hanging="360"/>
      </w:pPr>
      <w:rPr>
        <w:rFonts w:ascii="Symbol" w:hAnsi="Symbol" w:hint="default"/>
      </w:rPr>
    </w:lvl>
    <w:lvl w:ilvl="4" w:tplc="59C8CD96" w:tentative="1">
      <w:start w:val="1"/>
      <w:numFmt w:val="bullet"/>
      <w:lvlText w:val="o"/>
      <w:lvlJc w:val="left"/>
      <w:pPr>
        <w:tabs>
          <w:tab w:val="num" w:pos="3600"/>
        </w:tabs>
        <w:ind w:left="3600" w:hanging="360"/>
      </w:pPr>
      <w:rPr>
        <w:rFonts w:ascii="Courier New" w:hAnsi="Courier New" w:cs="Courier New" w:hint="default"/>
      </w:rPr>
    </w:lvl>
    <w:lvl w:ilvl="5" w:tplc="6A12A4AE" w:tentative="1">
      <w:start w:val="1"/>
      <w:numFmt w:val="bullet"/>
      <w:lvlText w:val=""/>
      <w:lvlJc w:val="left"/>
      <w:pPr>
        <w:tabs>
          <w:tab w:val="num" w:pos="4320"/>
        </w:tabs>
        <w:ind w:left="4320" w:hanging="360"/>
      </w:pPr>
      <w:rPr>
        <w:rFonts w:ascii="Wingdings" w:hAnsi="Wingdings" w:hint="default"/>
      </w:rPr>
    </w:lvl>
    <w:lvl w:ilvl="6" w:tplc="53AC4C54" w:tentative="1">
      <w:start w:val="1"/>
      <w:numFmt w:val="bullet"/>
      <w:lvlText w:val=""/>
      <w:lvlJc w:val="left"/>
      <w:pPr>
        <w:tabs>
          <w:tab w:val="num" w:pos="5040"/>
        </w:tabs>
        <w:ind w:left="5040" w:hanging="360"/>
      </w:pPr>
      <w:rPr>
        <w:rFonts w:ascii="Symbol" w:hAnsi="Symbol" w:hint="default"/>
      </w:rPr>
    </w:lvl>
    <w:lvl w:ilvl="7" w:tplc="8E609E0C" w:tentative="1">
      <w:start w:val="1"/>
      <w:numFmt w:val="bullet"/>
      <w:lvlText w:val="o"/>
      <w:lvlJc w:val="left"/>
      <w:pPr>
        <w:tabs>
          <w:tab w:val="num" w:pos="5760"/>
        </w:tabs>
        <w:ind w:left="5760" w:hanging="360"/>
      </w:pPr>
      <w:rPr>
        <w:rFonts w:ascii="Courier New" w:hAnsi="Courier New" w:cs="Courier New" w:hint="default"/>
      </w:rPr>
    </w:lvl>
    <w:lvl w:ilvl="8" w:tplc="A24A8D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859FA"/>
    <w:multiLevelType w:val="multilevel"/>
    <w:tmpl w:val="1C7C3A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0019A1"/>
    <w:multiLevelType w:val="hybridMultilevel"/>
    <w:tmpl w:val="D43240AE"/>
    <w:lvl w:ilvl="0" w:tplc="E7F4295E">
      <w:start w:val="1"/>
      <w:numFmt w:val="bullet"/>
      <w:lvlText w:val=""/>
      <w:lvlJc w:val="left"/>
      <w:pPr>
        <w:tabs>
          <w:tab w:val="num" w:pos="927"/>
        </w:tabs>
        <w:ind w:left="927" w:hanging="357"/>
      </w:pPr>
      <w:rPr>
        <w:rFonts w:ascii="Symbol" w:hAnsi="Symbol" w:hint="default"/>
      </w:rPr>
    </w:lvl>
    <w:lvl w:ilvl="1" w:tplc="7BBC6784" w:tentative="1">
      <w:start w:val="1"/>
      <w:numFmt w:val="bullet"/>
      <w:lvlText w:val="o"/>
      <w:lvlJc w:val="left"/>
      <w:pPr>
        <w:tabs>
          <w:tab w:val="num" w:pos="2010"/>
        </w:tabs>
        <w:ind w:left="2010" w:hanging="360"/>
      </w:pPr>
      <w:rPr>
        <w:rFonts w:ascii="Courier New" w:hAnsi="Courier New" w:cs="Courier New" w:hint="default"/>
      </w:rPr>
    </w:lvl>
    <w:lvl w:ilvl="2" w:tplc="9230CAFE" w:tentative="1">
      <w:start w:val="1"/>
      <w:numFmt w:val="bullet"/>
      <w:lvlText w:val=""/>
      <w:lvlJc w:val="left"/>
      <w:pPr>
        <w:tabs>
          <w:tab w:val="num" w:pos="2730"/>
        </w:tabs>
        <w:ind w:left="2730" w:hanging="360"/>
      </w:pPr>
      <w:rPr>
        <w:rFonts w:ascii="Wingdings" w:hAnsi="Wingdings" w:hint="default"/>
      </w:rPr>
    </w:lvl>
    <w:lvl w:ilvl="3" w:tplc="1A50BA84" w:tentative="1">
      <w:start w:val="1"/>
      <w:numFmt w:val="bullet"/>
      <w:lvlText w:val=""/>
      <w:lvlJc w:val="left"/>
      <w:pPr>
        <w:tabs>
          <w:tab w:val="num" w:pos="3450"/>
        </w:tabs>
        <w:ind w:left="3450" w:hanging="360"/>
      </w:pPr>
      <w:rPr>
        <w:rFonts w:ascii="Symbol" w:hAnsi="Symbol" w:hint="default"/>
      </w:rPr>
    </w:lvl>
    <w:lvl w:ilvl="4" w:tplc="ED66E450" w:tentative="1">
      <w:start w:val="1"/>
      <w:numFmt w:val="bullet"/>
      <w:lvlText w:val="o"/>
      <w:lvlJc w:val="left"/>
      <w:pPr>
        <w:tabs>
          <w:tab w:val="num" w:pos="4170"/>
        </w:tabs>
        <w:ind w:left="4170" w:hanging="360"/>
      </w:pPr>
      <w:rPr>
        <w:rFonts w:ascii="Courier New" w:hAnsi="Courier New" w:cs="Courier New" w:hint="default"/>
      </w:rPr>
    </w:lvl>
    <w:lvl w:ilvl="5" w:tplc="76FCFBB4" w:tentative="1">
      <w:start w:val="1"/>
      <w:numFmt w:val="bullet"/>
      <w:lvlText w:val=""/>
      <w:lvlJc w:val="left"/>
      <w:pPr>
        <w:tabs>
          <w:tab w:val="num" w:pos="4890"/>
        </w:tabs>
        <w:ind w:left="4890" w:hanging="360"/>
      </w:pPr>
      <w:rPr>
        <w:rFonts w:ascii="Wingdings" w:hAnsi="Wingdings" w:hint="default"/>
      </w:rPr>
    </w:lvl>
    <w:lvl w:ilvl="6" w:tplc="B5423692" w:tentative="1">
      <w:start w:val="1"/>
      <w:numFmt w:val="bullet"/>
      <w:lvlText w:val=""/>
      <w:lvlJc w:val="left"/>
      <w:pPr>
        <w:tabs>
          <w:tab w:val="num" w:pos="5610"/>
        </w:tabs>
        <w:ind w:left="5610" w:hanging="360"/>
      </w:pPr>
      <w:rPr>
        <w:rFonts w:ascii="Symbol" w:hAnsi="Symbol" w:hint="default"/>
      </w:rPr>
    </w:lvl>
    <w:lvl w:ilvl="7" w:tplc="CA54A212" w:tentative="1">
      <w:start w:val="1"/>
      <w:numFmt w:val="bullet"/>
      <w:lvlText w:val="o"/>
      <w:lvlJc w:val="left"/>
      <w:pPr>
        <w:tabs>
          <w:tab w:val="num" w:pos="6330"/>
        </w:tabs>
        <w:ind w:left="6330" w:hanging="360"/>
      </w:pPr>
      <w:rPr>
        <w:rFonts w:ascii="Courier New" w:hAnsi="Courier New" w:cs="Courier New" w:hint="default"/>
      </w:rPr>
    </w:lvl>
    <w:lvl w:ilvl="8" w:tplc="21DEC188" w:tentative="1">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25E15E4D"/>
    <w:multiLevelType w:val="hybridMultilevel"/>
    <w:tmpl w:val="8FFE96BE"/>
    <w:lvl w:ilvl="0" w:tplc="FA0E8E98">
      <w:start w:val="3"/>
      <w:numFmt w:val="decimal"/>
      <w:lvlText w:val="%1"/>
      <w:lvlJc w:val="left"/>
      <w:pPr>
        <w:tabs>
          <w:tab w:val="num" w:pos="930"/>
        </w:tabs>
        <w:ind w:left="930" w:hanging="570"/>
      </w:pPr>
      <w:rPr>
        <w:rFonts w:hint="default"/>
      </w:rPr>
    </w:lvl>
    <w:lvl w:ilvl="1" w:tplc="C1289DDA" w:tentative="1">
      <w:start w:val="1"/>
      <w:numFmt w:val="lowerLetter"/>
      <w:lvlText w:val="%2."/>
      <w:lvlJc w:val="left"/>
      <w:pPr>
        <w:tabs>
          <w:tab w:val="num" w:pos="1440"/>
        </w:tabs>
        <w:ind w:left="1440" w:hanging="360"/>
      </w:pPr>
    </w:lvl>
    <w:lvl w:ilvl="2" w:tplc="48F0A5B8" w:tentative="1">
      <w:start w:val="1"/>
      <w:numFmt w:val="lowerRoman"/>
      <w:lvlText w:val="%3."/>
      <w:lvlJc w:val="right"/>
      <w:pPr>
        <w:tabs>
          <w:tab w:val="num" w:pos="2160"/>
        </w:tabs>
        <w:ind w:left="2160" w:hanging="180"/>
      </w:pPr>
    </w:lvl>
    <w:lvl w:ilvl="3" w:tplc="3466A53C" w:tentative="1">
      <w:start w:val="1"/>
      <w:numFmt w:val="decimal"/>
      <w:lvlText w:val="%4."/>
      <w:lvlJc w:val="left"/>
      <w:pPr>
        <w:tabs>
          <w:tab w:val="num" w:pos="2880"/>
        </w:tabs>
        <w:ind w:left="2880" w:hanging="360"/>
      </w:pPr>
    </w:lvl>
    <w:lvl w:ilvl="4" w:tplc="7B421BAE" w:tentative="1">
      <w:start w:val="1"/>
      <w:numFmt w:val="lowerLetter"/>
      <w:lvlText w:val="%5."/>
      <w:lvlJc w:val="left"/>
      <w:pPr>
        <w:tabs>
          <w:tab w:val="num" w:pos="3600"/>
        </w:tabs>
        <w:ind w:left="3600" w:hanging="360"/>
      </w:pPr>
    </w:lvl>
    <w:lvl w:ilvl="5" w:tplc="468618A8" w:tentative="1">
      <w:start w:val="1"/>
      <w:numFmt w:val="lowerRoman"/>
      <w:lvlText w:val="%6."/>
      <w:lvlJc w:val="right"/>
      <w:pPr>
        <w:tabs>
          <w:tab w:val="num" w:pos="4320"/>
        </w:tabs>
        <w:ind w:left="4320" w:hanging="180"/>
      </w:pPr>
    </w:lvl>
    <w:lvl w:ilvl="6" w:tplc="6388D6F8" w:tentative="1">
      <w:start w:val="1"/>
      <w:numFmt w:val="decimal"/>
      <w:lvlText w:val="%7."/>
      <w:lvlJc w:val="left"/>
      <w:pPr>
        <w:tabs>
          <w:tab w:val="num" w:pos="5040"/>
        </w:tabs>
        <w:ind w:left="5040" w:hanging="360"/>
      </w:pPr>
    </w:lvl>
    <w:lvl w:ilvl="7" w:tplc="9F645366" w:tentative="1">
      <w:start w:val="1"/>
      <w:numFmt w:val="lowerLetter"/>
      <w:lvlText w:val="%8."/>
      <w:lvlJc w:val="left"/>
      <w:pPr>
        <w:tabs>
          <w:tab w:val="num" w:pos="5760"/>
        </w:tabs>
        <w:ind w:left="5760" w:hanging="360"/>
      </w:pPr>
    </w:lvl>
    <w:lvl w:ilvl="8" w:tplc="F028D210" w:tentative="1">
      <w:start w:val="1"/>
      <w:numFmt w:val="lowerRoman"/>
      <w:lvlText w:val="%9."/>
      <w:lvlJc w:val="right"/>
      <w:pPr>
        <w:tabs>
          <w:tab w:val="num" w:pos="6480"/>
        </w:tabs>
        <w:ind w:left="6480" w:hanging="180"/>
      </w:pPr>
    </w:lvl>
  </w:abstractNum>
  <w:abstractNum w:abstractNumId="6" w15:restartNumberingAfterBreak="0">
    <w:nsid w:val="2657178C"/>
    <w:multiLevelType w:val="hybridMultilevel"/>
    <w:tmpl w:val="2F621AB6"/>
    <w:lvl w:ilvl="0" w:tplc="6F207800">
      <w:start w:val="1"/>
      <w:numFmt w:val="bullet"/>
      <w:lvlText w:val=""/>
      <w:lvlJc w:val="left"/>
      <w:pPr>
        <w:tabs>
          <w:tab w:val="num" w:pos="1062"/>
        </w:tabs>
        <w:ind w:left="1062" w:hanging="357"/>
      </w:pPr>
      <w:rPr>
        <w:rFonts w:ascii="Symbol" w:hAnsi="Symbol" w:hint="default"/>
      </w:rPr>
    </w:lvl>
    <w:lvl w:ilvl="1" w:tplc="34644200" w:tentative="1">
      <w:start w:val="1"/>
      <w:numFmt w:val="bullet"/>
      <w:lvlText w:val="o"/>
      <w:lvlJc w:val="left"/>
      <w:pPr>
        <w:tabs>
          <w:tab w:val="num" w:pos="2145"/>
        </w:tabs>
        <w:ind w:left="2145" w:hanging="360"/>
      </w:pPr>
      <w:rPr>
        <w:rFonts w:ascii="Courier New" w:hAnsi="Courier New" w:cs="Courier New" w:hint="default"/>
      </w:rPr>
    </w:lvl>
    <w:lvl w:ilvl="2" w:tplc="50C88204" w:tentative="1">
      <w:start w:val="1"/>
      <w:numFmt w:val="bullet"/>
      <w:lvlText w:val=""/>
      <w:lvlJc w:val="left"/>
      <w:pPr>
        <w:tabs>
          <w:tab w:val="num" w:pos="2865"/>
        </w:tabs>
        <w:ind w:left="2865" w:hanging="360"/>
      </w:pPr>
      <w:rPr>
        <w:rFonts w:ascii="Wingdings" w:hAnsi="Wingdings" w:hint="default"/>
      </w:rPr>
    </w:lvl>
    <w:lvl w:ilvl="3" w:tplc="6A524C1A" w:tentative="1">
      <w:start w:val="1"/>
      <w:numFmt w:val="bullet"/>
      <w:lvlText w:val=""/>
      <w:lvlJc w:val="left"/>
      <w:pPr>
        <w:tabs>
          <w:tab w:val="num" w:pos="3585"/>
        </w:tabs>
        <w:ind w:left="3585" w:hanging="360"/>
      </w:pPr>
      <w:rPr>
        <w:rFonts w:ascii="Symbol" w:hAnsi="Symbol" w:hint="default"/>
      </w:rPr>
    </w:lvl>
    <w:lvl w:ilvl="4" w:tplc="DF14C7BE" w:tentative="1">
      <w:start w:val="1"/>
      <w:numFmt w:val="bullet"/>
      <w:lvlText w:val="o"/>
      <w:lvlJc w:val="left"/>
      <w:pPr>
        <w:tabs>
          <w:tab w:val="num" w:pos="4305"/>
        </w:tabs>
        <w:ind w:left="4305" w:hanging="360"/>
      </w:pPr>
      <w:rPr>
        <w:rFonts w:ascii="Courier New" w:hAnsi="Courier New" w:cs="Courier New" w:hint="default"/>
      </w:rPr>
    </w:lvl>
    <w:lvl w:ilvl="5" w:tplc="61C8B3E8" w:tentative="1">
      <w:start w:val="1"/>
      <w:numFmt w:val="bullet"/>
      <w:lvlText w:val=""/>
      <w:lvlJc w:val="left"/>
      <w:pPr>
        <w:tabs>
          <w:tab w:val="num" w:pos="5025"/>
        </w:tabs>
        <w:ind w:left="5025" w:hanging="360"/>
      </w:pPr>
      <w:rPr>
        <w:rFonts w:ascii="Wingdings" w:hAnsi="Wingdings" w:hint="default"/>
      </w:rPr>
    </w:lvl>
    <w:lvl w:ilvl="6" w:tplc="7338B69E" w:tentative="1">
      <w:start w:val="1"/>
      <w:numFmt w:val="bullet"/>
      <w:lvlText w:val=""/>
      <w:lvlJc w:val="left"/>
      <w:pPr>
        <w:tabs>
          <w:tab w:val="num" w:pos="5745"/>
        </w:tabs>
        <w:ind w:left="5745" w:hanging="360"/>
      </w:pPr>
      <w:rPr>
        <w:rFonts w:ascii="Symbol" w:hAnsi="Symbol" w:hint="default"/>
      </w:rPr>
    </w:lvl>
    <w:lvl w:ilvl="7" w:tplc="4BD8FB08" w:tentative="1">
      <w:start w:val="1"/>
      <w:numFmt w:val="bullet"/>
      <w:lvlText w:val="o"/>
      <w:lvlJc w:val="left"/>
      <w:pPr>
        <w:tabs>
          <w:tab w:val="num" w:pos="6465"/>
        </w:tabs>
        <w:ind w:left="6465" w:hanging="360"/>
      </w:pPr>
      <w:rPr>
        <w:rFonts w:ascii="Courier New" w:hAnsi="Courier New" w:cs="Courier New" w:hint="default"/>
      </w:rPr>
    </w:lvl>
    <w:lvl w:ilvl="8" w:tplc="16DEBC62"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1E6544D"/>
    <w:multiLevelType w:val="hybridMultilevel"/>
    <w:tmpl w:val="27E4C92A"/>
    <w:lvl w:ilvl="0" w:tplc="B888D348">
      <w:start w:val="2"/>
      <w:numFmt w:val="bullet"/>
      <w:lvlText w:val="-"/>
      <w:lvlJc w:val="left"/>
      <w:pPr>
        <w:tabs>
          <w:tab w:val="num" w:pos="930"/>
        </w:tabs>
        <w:ind w:left="930" w:hanging="360"/>
      </w:pPr>
      <w:rPr>
        <w:rFonts w:ascii="Arial" w:eastAsia="Times New Roman" w:hAnsi="Arial" w:cs="Arial" w:hint="default"/>
      </w:rPr>
    </w:lvl>
    <w:lvl w:ilvl="1" w:tplc="FD180DCC" w:tentative="1">
      <w:start w:val="1"/>
      <w:numFmt w:val="bullet"/>
      <w:lvlText w:val="o"/>
      <w:lvlJc w:val="left"/>
      <w:pPr>
        <w:tabs>
          <w:tab w:val="num" w:pos="1650"/>
        </w:tabs>
        <w:ind w:left="1650" w:hanging="360"/>
      </w:pPr>
      <w:rPr>
        <w:rFonts w:ascii="Courier New" w:hAnsi="Courier New" w:cs="Courier New" w:hint="default"/>
      </w:rPr>
    </w:lvl>
    <w:lvl w:ilvl="2" w:tplc="A14A251A" w:tentative="1">
      <w:start w:val="1"/>
      <w:numFmt w:val="bullet"/>
      <w:lvlText w:val=""/>
      <w:lvlJc w:val="left"/>
      <w:pPr>
        <w:tabs>
          <w:tab w:val="num" w:pos="2370"/>
        </w:tabs>
        <w:ind w:left="2370" w:hanging="360"/>
      </w:pPr>
      <w:rPr>
        <w:rFonts w:ascii="Wingdings" w:hAnsi="Wingdings" w:hint="default"/>
      </w:rPr>
    </w:lvl>
    <w:lvl w:ilvl="3" w:tplc="BC988C56" w:tentative="1">
      <w:start w:val="1"/>
      <w:numFmt w:val="bullet"/>
      <w:lvlText w:val=""/>
      <w:lvlJc w:val="left"/>
      <w:pPr>
        <w:tabs>
          <w:tab w:val="num" w:pos="3090"/>
        </w:tabs>
        <w:ind w:left="3090" w:hanging="360"/>
      </w:pPr>
      <w:rPr>
        <w:rFonts w:ascii="Symbol" w:hAnsi="Symbol" w:hint="default"/>
      </w:rPr>
    </w:lvl>
    <w:lvl w:ilvl="4" w:tplc="40D6BDAC" w:tentative="1">
      <w:start w:val="1"/>
      <w:numFmt w:val="bullet"/>
      <w:lvlText w:val="o"/>
      <w:lvlJc w:val="left"/>
      <w:pPr>
        <w:tabs>
          <w:tab w:val="num" w:pos="3810"/>
        </w:tabs>
        <w:ind w:left="3810" w:hanging="360"/>
      </w:pPr>
      <w:rPr>
        <w:rFonts w:ascii="Courier New" w:hAnsi="Courier New" w:cs="Courier New" w:hint="default"/>
      </w:rPr>
    </w:lvl>
    <w:lvl w:ilvl="5" w:tplc="2108A774" w:tentative="1">
      <w:start w:val="1"/>
      <w:numFmt w:val="bullet"/>
      <w:lvlText w:val=""/>
      <w:lvlJc w:val="left"/>
      <w:pPr>
        <w:tabs>
          <w:tab w:val="num" w:pos="4530"/>
        </w:tabs>
        <w:ind w:left="4530" w:hanging="360"/>
      </w:pPr>
      <w:rPr>
        <w:rFonts w:ascii="Wingdings" w:hAnsi="Wingdings" w:hint="default"/>
      </w:rPr>
    </w:lvl>
    <w:lvl w:ilvl="6" w:tplc="8B3E5C18" w:tentative="1">
      <w:start w:val="1"/>
      <w:numFmt w:val="bullet"/>
      <w:lvlText w:val=""/>
      <w:lvlJc w:val="left"/>
      <w:pPr>
        <w:tabs>
          <w:tab w:val="num" w:pos="5250"/>
        </w:tabs>
        <w:ind w:left="5250" w:hanging="360"/>
      </w:pPr>
      <w:rPr>
        <w:rFonts w:ascii="Symbol" w:hAnsi="Symbol" w:hint="default"/>
      </w:rPr>
    </w:lvl>
    <w:lvl w:ilvl="7" w:tplc="751C3984" w:tentative="1">
      <w:start w:val="1"/>
      <w:numFmt w:val="bullet"/>
      <w:lvlText w:val="o"/>
      <w:lvlJc w:val="left"/>
      <w:pPr>
        <w:tabs>
          <w:tab w:val="num" w:pos="5970"/>
        </w:tabs>
        <w:ind w:left="5970" w:hanging="360"/>
      </w:pPr>
      <w:rPr>
        <w:rFonts w:ascii="Courier New" w:hAnsi="Courier New" w:cs="Courier New" w:hint="default"/>
      </w:rPr>
    </w:lvl>
    <w:lvl w:ilvl="8" w:tplc="F89AE668"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52F309E9"/>
    <w:multiLevelType w:val="multilevel"/>
    <w:tmpl w:val="1C7C3AF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56E315E5"/>
    <w:multiLevelType w:val="hybridMultilevel"/>
    <w:tmpl w:val="6964816C"/>
    <w:lvl w:ilvl="0" w:tplc="44D2C2E2">
      <w:start w:val="1"/>
      <w:numFmt w:val="bullet"/>
      <w:lvlText w:val=""/>
      <w:lvlJc w:val="left"/>
      <w:pPr>
        <w:tabs>
          <w:tab w:val="num" w:pos="357"/>
        </w:tabs>
        <w:ind w:left="357" w:hanging="357"/>
      </w:pPr>
      <w:rPr>
        <w:rFonts w:ascii="Symbol" w:hAnsi="Symbol" w:hint="default"/>
      </w:rPr>
    </w:lvl>
    <w:lvl w:ilvl="1" w:tplc="107817E4" w:tentative="1">
      <w:start w:val="1"/>
      <w:numFmt w:val="bullet"/>
      <w:lvlText w:val="o"/>
      <w:lvlJc w:val="left"/>
      <w:pPr>
        <w:tabs>
          <w:tab w:val="num" w:pos="1440"/>
        </w:tabs>
        <w:ind w:left="1440" w:hanging="360"/>
      </w:pPr>
      <w:rPr>
        <w:rFonts w:ascii="Courier New" w:hAnsi="Courier New" w:cs="Courier New" w:hint="default"/>
      </w:rPr>
    </w:lvl>
    <w:lvl w:ilvl="2" w:tplc="D820F0B2" w:tentative="1">
      <w:start w:val="1"/>
      <w:numFmt w:val="bullet"/>
      <w:lvlText w:val=""/>
      <w:lvlJc w:val="left"/>
      <w:pPr>
        <w:tabs>
          <w:tab w:val="num" w:pos="2160"/>
        </w:tabs>
        <w:ind w:left="2160" w:hanging="360"/>
      </w:pPr>
      <w:rPr>
        <w:rFonts w:ascii="Wingdings" w:hAnsi="Wingdings" w:hint="default"/>
      </w:rPr>
    </w:lvl>
    <w:lvl w:ilvl="3" w:tplc="64CEC3E4" w:tentative="1">
      <w:start w:val="1"/>
      <w:numFmt w:val="bullet"/>
      <w:lvlText w:val=""/>
      <w:lvlJc w:val="left"/>
      <w:pPr>
        <w:tabs>
          <w:tab w:val="num" w:pos="2880"/>
        </w:tabs>
        <w:ind w:left="2880" w:hanging="360"/>
      </w:pPr>
      <w:rPr>
        <w:rFonts w:ascii="Symbol" w:hAnsi="Symbol" w:hint="default"/>
      </w:rPr>
    </w:lvl>
    <w:lvl w:ilvl="4" w:tplc="7C3A1C86" w:tentative="1">
      <w:start w:val="1"/>
      <w:numFmt w:val="bullet"/>
      <w:lvlText w:val="o"/>
      <w:lvlJc w:val="left"/>
      <w:pPr>
        <w:tabs>
          <w:tab w:val="num" w:pos="3600"/>
        </w:tabs>
        <w:ind w:left="3600" w:hanging="360"/>
      </w:pPr>
      <w:rPr>
        <w:rFonts w:ascii="Courier New" w:hAnsi="Courier New" w:cs="Courier New" w:hint="default"/>
      </w:rPr>
    </w:lvl>
    <w:lvl w:ilvl="5" w:tplc="82CAFA7C" w:tentative="1">
      <w:start w:val="1"/>
      <w:numFmt w:val="bullet"/>
      <w:lvlText w:val=""/>
      <w:lvlJc w:val="left"/>
      <w:pPr>
        <w:tabs>
          <w:tab w:val="num" w:pos="4320"/>
        </w:tabs>
        <w:ind w:left="4320" w:hanging="360"/>
      </w:pPr>
      <w:rPr>
        <w:rFonts w:ascii="Wingdings" w:hAnsi="Wingdings" w:hint="default"/>
      </w:rPr>
    </w:lvl>
    <w:lvl w:ilvl="6" w:tplc="F00E05FC" w:tentative="1">
      <w:start w:val="1"/>
      <w:numFmt w:val="bullet"/>
      <w:lvlText w:val=""/>
      <w:lvlJc w:val="left"/>
      <w:pPr>
        <w:tabs>
          <w:tab w:val="num" w:pos="5040"/>
        </w:tabs>
        <w:ind w:left="5040" w:hanging="360"/>
      </w:pPr>
      <w:rPr>
        <w:rFonts w:ascii="Symbol" w:hAnsi="Symbol" w:hint="default"/>
      </w:rPr>
    </w:lvl>
    <w:lvl w:ilvl="7" w:tplc="130E428C" w:tentative="1">
      <w:start w:val="1"/>
      <w:numFmt w:val="bullet"/>
      <w:lvlText w:val="o"/>
      <w:lvlJc w:val="left"/>
      <w:pPr>
        <w:tabs>
          <w:tab w:val="num" w:pos="5760"/>
        </w:tabs>
        <w:ind w:left="5760" w:hanging="360"/>
      </w:pPr>
      <w:rPr>
        <w:rFonts w:ascii="Courier New" w:hAnsi="Courier New" w:cs="Courier New" w:hint="default"/>
      </w:rPr>
    </w:lvl>
    <w:lvl w:ilvl="8" w:tplc="691CF9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5"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7"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9"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689254914">
    <w:abstractNumId w:val="18"/>
  </w:num>
  <w:num w:numId="2" w16cid:durableId="892159657">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144783002">
    <w:abstractNumId w:val="16"/>
  </w:num>
  <w:num w:numId="4" w16cid:durableId="2110390398">
    <w:abstractNumId w:val="20"/>
  </w:num>
  <w:num w:numId="5" w16cid:durableId="415328385">
    <w:abstractNumId w:val="14"/>
  </w:num>
  <w:num w:numId="6" w16cid:durableId="1830245309">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095052822">
    <w:abstractNumId w:val="10"/>
  </w:num>
  <w:num w:numId="8" w16cid:durableId="1318026859">
    <w:abstractNumId w:val="6"/>
  </w:num>
  <w:num w:numId="9" w16cid:durableId="744575699">
    <w:abstractNumId w:val="12"/>
  </w:num>
  <w:num w:numId="10" w16cid:durableId="693506566">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443580365">
    <w:abstractNumId w:val="5"/>
  </w:num>
  <w:num w:numId="12" w16cid:durableId="674768988">
    <w:abstractNumId w:val="13"/>
  </w:num>
  <w:num w:numId="13" w16cid:durableId="86118660">
    <w:abstractNumId w:val="19"/>
  </w:num>
  <w:num w:numId="14" w16cid:durableId="107362069">
    <w:abstractNumId w:val="17"/>
  </w:num>
  <w:num w:numId="15" w16cid:durableId="1515070038">
    <w:abstractNumId w:val="7"/>
  </w:num>
  <w:num w:numId="16" w16cid:durableId="1978148592">
    <w:abstractNumId w:val="11"/>
  </w:num>
  <w:num w:numId="17" w16cid:durableId="136848919">
    <w:abstractNumId w:val="4"/>
  </w:num>
  <w:num w:numId="18" w16cid:durableId="45180813">
    <w:abstractNumId w:val="2"/>
  </w:num>
  <w:num w:numId="19" w16cid:durableId="1610698138">
    <w:abstractNumId w:val="8"/>
  </w:num>
  <w:num w:numId="20" w16cid:durableId="1690791472">
    <w:abstractNumId w:val="15"/>
  </w:num>
  <w:num w:numId="21" w16cid:durableId="2069911593">
    <w:abstractNumId w:val="3"/>
  </w:num>
  <w:num w:numId="22" w16cid:durableId="1661542252">
    <w:abstractNumId w:val="9"/>
  </w:num>
  <w:num w:numId="23" w16cid:durableId="42519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FDC"/>
    <w:rsid w:val="00026C49"/>
    <w:rsid w:val="00030D52"/>
    <w:rsid w:val="00040066"/>
    <w:rsid w:val="000A3F2A"/>
    <w:rsid w:val="000E1263"/>
    <w:rsid w:val="001000AC"/>
    <w:rsid w:val="001005B3"/>
    <w:rsid w:val="0013133B"/>
    <w:rsid w:val="00195E35"/>
    <w:rsid w:val="001A23EB"/>
    <w:rsid w:val="001A5FBF"/>
    <w:rsid w:val="001C6A5C"/>
    <w:rsid w:val="001D27DD"/>
    <w:rsid w:val="001F00F6"/>
    <w:rsid w:val="0020177B"/>
    <w:rsid w:val="00214218"/>
    <w:rsid w:val="002E0112"/>
    <w:rsid w:val="00334377"/>
    <w:rsid w:val="003359EF"/>
    <w:rsid w:val="003629B1"/>
    <w:rsid w:val="003F613A"/>
    <w:rsid w:val="004518C7"/>
    <w:rsid w:val="00473637"/>
    <w:rsid w:val="004814D0"/>
    <w:rsid w:val="0048433F"/>
    <w:rsid w:val="00493572"/>
    <w:rsid w:val="005104FA"/>
    <w:rsid w:val="00515D34"/>
    <w:rsid w:val="005202EE"/>
    <w:rsid w:val="00527290"/>
    <w:rsid w:val="00575FED"/>
    <w:rsid w:val="005C37B2"/>
    <w:rsid w:val="00633C3D"/>
    <w:rsid w:val="00676718"/>
    <w:rsid w:val="00730AE4"/>
    <w:rsid w:val="00753A06"/>
    <w:rsid w:val="00755973"/>
    <w:rsid w:val="007B1593"/>
    <w:rsid w:val="007F64AB"/>
    <w:rsid w:val="00821B24"/>
    <w:rsid w:val="0082629E"/>
    <w:rsid w:val="00854A62"/>
    <w:rsid w:val="00863CB2"/>
    <w:rsid w:val="00865061"/>
    <w:rsid w:val="00873B77"/>
    <w:rsid w:val="008810F8"/>
    <w:rsid w:val="008A47CF"/>
    <w:rsid w:val="009207D0"/>
    <w:rsid w:val="00922FDC"/>
    <w:rsid w:val="0095431A"/>
    <w:rsid w:val="00966E83"/>
    <w:rsid w:val="009812AA"/>
    <w:rsid w:val="009C0411"/>
    <w:rsid w:val="009C760E"/>
    <w:rsid w:val="009E4CBB"/>
    <w:rsid w:val="00A50C96"/>
    <w:rsid w:val="00AA3DF7"/>
    <w:rsid w:val="00AF26A2"/>
    <w:rsid w:val="00B84A7D"/>
    <w:rsid w:val="00BD4E0F"/>
    <w:rsid w:val="00C03DAD"/>
    <w:rsid w:val="00C62261"/>
    <w:rsid w:val="00C831E9"/>
    <w:rsid w:val="00C91749"/>
    <w:rsid w:val="00CD0165"/>
    <w:rsid w:val="00D318BC"/>
    <w:rsid w:val="00D47FCD"/>
    <w:rsid w:val="00D675D6"/>
    <w:rsid w:val="00D8735F"/>
    <w:rsid w:val="00D96F18"/>
    <w:rsid w:val="00DA68F6"/>
    <w:rsid w:val="00DB26F0"/>
    <w:rsid w:val="00DF281A"/>
    <w:rsid w:val="00E70050"/>
    <w:rsid w:val="00E8201F"/>
    <w:rsid w:val="00E87D37"/>
    <w:rsid w:val="00EA339C"/>
    <w:rsid w:val="00EB322B"/>
    <w:rsid w:val="00EE71C6"/>
    <w:rsid w:val="00EF7357"/>
    <w:rsid w:val="00F04059"/>
    <w:rsid w:val="00F17687"/>
    <w:rsid w:val="00FC6AF8"/>
    <w:rsid w:val="00FE7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B42EE"/>
  <w15:chartTrackingRefBased/>
  <w15:docId w15:val="{CC943D9F-4C14-4E2C-A49A-C5CAEEB2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EF73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pPr>
      <w:tabs>
        <w:tab w:val="left" w:pos="851"/>
      </w:tabs>
      <w:ind w:left="851" w:hanging="851"/>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berarbeitung">
    <w:name w:val="Revision"/>
    <w:hidden/>
    <w:uiPriority w:val="99"/>
    <w:semiHidden/>
    <w:rsid w:val="00A5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9F9B1-79EA-41B5-A498-BA33D70A21AF}">
  <ds:schemaRefs>
    <ds:schemaRef ds:uri="http://schemas.microsoft.com/sharepoint/v3/contenttype/forms"/>
  </ds:schemaRefs>
</ds:datastoreItem>
</file>

<file path=customXml/itemProps2.xml><?xml version="1.0" encoding="utf-8"?>
<ds:datastoreItem xmlns:ds="http://schemas.openxmlformats.org/officeDocument/2006/customXml" ds:itemID="{5BBC6BBF-7B85-4F45-BD75-2C26C9F639B7}">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3.xml><?xml version="1.0" encoding="utf-8"?>
<ds:datastoreItem xmlns:ds="http://schemas.openxmlformats.org/officeDocument/2006/customXml" ds:itemID="{52264C1B-54EC-4BD0-BD3F-D76645EC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Daniel Fritz</cp:lastModifiedBy>
  <cp:revision>11</cp:revision>
  <cp:lastPrinted>2024-06-04T07:41:00Z</cp:lastPrinted>
  <dcterms:created xsi:type="dcterms:W3CDTF">2024-05-14T07:22:00Z</dcterms:created>
  <dcterms:modified xsi:type="dcterms:W3CDTF">2024-06-04T07:41:00Z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