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0850" w14:textId="77777777" w:rsidR="00C91749" w:rsidRDefault="00C91749" w:rsidP="00EF7357">
      <w:pPr>
        <w:suppressAutoHyphens/>
        <w:jc w:val="center"/>
        <w:rPr>
          <w:rFonts w:ascii="Arial" w:hAnsi="Arial"/>
        </w:rPr>
      </w:pPr>
    </w:p>
    <w:p w14:paraId="32F9E7BD" w14:textId="77777777" w:rsidR="00C91749" w:rsidRDefault="00C91749" w:rsidP="00EF7357">
      <w:pPr>
        <w:suppressAutoHyphens/>
        <w:jc w:val="center"/>
        <w:rPr>
          <w:rFonts w:ascii="Arial" w:hAnsi="Arial"/>
        </w:rPr>
      </w:pPr>
    </w:p>
    <w:p w14:paraId="383C0F1C" w14:textId="77777777" w:rsidR="00C91749" w:rsidRDefault="00EF7357" w:rsidP="00EF7357">
      <w:pPr>
        <w:suppressAutoHyphens/>
        <w:jc w:val="center"/>
        <w:rPr>
          <w:rFonts w:ascii="Arial" w:hAnsi="Arial" w:cs="Arial"/>
          <w:b/>
          <w:sz w:val="24"/>
        </w:rPr>
      </w:pPr>
      <w:r w:rsidRPr="002070CA">
        <w:rPr>
          <w:rFonts w:ascii="Arial" w:eastAsia="Arial" w:hAnsi="Arial" w:cs="Arial"/>
          <w:b/>
          <w:sz w:val="24"/>
          <w:lang w:bidi="en-GB"/>
        </w:rPr>
        <w:t>DTV Cargo Insurance Conditions 2000/2011</w:t>
      </w:r>
    </w:p>
    <w:p w14:paraId="731C69A7" w14:textId="77777777" w:rsidR="00C91749" w:rsidRPr="00C91749" w:rsidRDefault="00C91749" w:rsidP="00EF7357">
      <w:pPr>
        <w:suppressAutoHyphens/>
        <w:jc w:val="center"/>
        <w:rPr>
          <w:rFonts w:ascii="Arial" w:hAnsi="Arial" w:cs="Arial"/>
        </w:rPr>
      </w:pPr>
    </w:p>
    <w:p w14:paraId="240E2C9F" w14:textId="77777777" w:rsidR="00C91749" w:rsidRDefault="003629B1" w:rsidP="00EF7357">
      <w:pPr>
        <w:suppressAutoHyphens/>
        <w:jc w:val="center"/>
        <w:rPr>
          <w:rFonts w:ascii="Arial" w:hAnsi="Arial"/>
          <w:b/>
          <w:sz w:val="24"/>
        </w:rPr>
      </w:pPr>
      <w:r w:rsidRPr="00493572">
        <w:rPr>
          <w:rFonts w:ascii="Arial" w:eastAsia="Arial" w:hAnsi="Arial" w:cs="Arial"/>
          <w:b/>
          <w:sz w:val="24"/>
          <w:lang w:bidi="en-GB"/>
        </w:rPr>
        <w:t>(DTV Cargo 2000/2011)</w:t>
      </w:r>
    </w:p>
    <w:p w14:paraId="4ED29A77" w14:textId="77777777" w:rsidR="00C91749" w:rsidRDefault="00C91749" w:rsidP="00EF7357">
      <w:pPr>
        <w:suppressAutoHyphens/>
        <w:jc w:val="center"/>
        <w:rPr>
          <w:rFonts w:ascii="Arial" w:hAnsi="Arial"/>
        </w:rPr>
      </w:pPr>
    </w:p>
    <w:p w14:paraId="007CA4BF" w14:textId="77777777" w:rsidR="00C91749" w:rsidRPr="00C91749" w:rsidRDefault="00C91749" w:rsidP="00EF7357">
      <w:pPr>
        <w:suppressAutoHyphens/>
        <w:jc w:val="center"/>
        <w:rPr>
          <w:rFonts w:ascii="Arial" w:hAnsi="Arial"/>
        </w:rPr>
      </w:pPr>
    </w:p>
    <w:p w14:paraId="48C8DAE0" w14:textId="77777777" w:rsidR="00C91749" w:rsidRDefault="00EF7357" w:rsidP="003629B1">
      <w:pPr>
        <w:jc w:val="center"/>
        <w:rPr>
          <w:rFonts w:ascii="Arial" w:hAnsi="Arial"/>
          <w:b/>
          <w:sz w:val="28"/>
        </w:rPr>
      </w:pPr>
      <w:r>
        <w:rPr>
          <w:rFonts w:ascii="Arial" w:eastAsia="Arial" w:hAnsi="Arial" w:cs="Arial"/>
          <w:b/>
          <w:sz w:val="28"/>
          <w:lang w:bidi="en-GB"/>
        </w:rPr>
        <w:t>Strikes, Riots and Civil Commotions Clause</w:t>
      </w:r>
    </w:p>
    <w:p w14:paraId="5C8192A6" w14:textId="77777777" w:rsidR="00C91749" w:rsidRDefault="00C91749" w:rsidP="003629B1">
      <w:pPr>
        <w:jc w:val="center"/>
        <w:rPr>
          <w:rFonts w:ascii="Arial" w:hAnsi="Arial"/>
        </w:rPr>
      </w:pPr>
    </w:p>
    <w:p w14:paraId="329F2418" w14:textId="2C23BB26" w:rsidR="00AB12C0" w:rsidRPr="007241F8" w:rsidRDefault="00745104" w:rsidP="003629B1">
      <w:pPr>
        <w:jc w:val="center"/>
        <w:rPr>
          <w:rFonts w:ascii="Arial" w:hAnsi="Arial"/>
          <w:b/>
          <w:bCs/>
          <w:sz w:val="24"/>
          <w:szCs w:val="24"/>
        </w:rPr>
      </w:pPr>
      <w:r>
        <w:rPr>
          <w:rFonts w:ascii="Arial" w:eastAsia="Arial" w:hAnsi="Arial" w:cs="Arial"/>
          <w:b/>
          <w:sz w:val="24"/>
          <w:szCs w:val="24"/>
          <w:lang w:bidi="en-GB"/>
        </w:rPr>
        <w:t>Version</w:t>
      </w:r>
      <w:r w:rsidR="00B009DF" w:rsidRPr="007241F8">
        <w:rPr>
          <w:rFonts w:ascii="Arial" w:eastAsia="Arial" w:hAnsi="Arial" w:cs="Arial"/>
          <w:b/>
          <w:sz w:val="24"/>
          <w:szCs w:val="24"/>
          <w:lang w:bidi="en-GB"/>
        </w:rPr>
        <w:t xml:space="preserve"> J</w:t>
      </w:r>
      <w:r w:rsidR="005114A0">
        <w:rPr>
          <w:rFonts w:ascii="Arial" w:eastAsia="Arial" w:hAnsi="Arial" w:cs="Arial"/>
          <w:b/>
          <w:sz w:val="24"/>
          <w:szCs w:val="24"/>
          <w:lang w:bidi="en-GB"/>
        </w:rPr>
        <w:t>anuary</w:t>
      </w:r>
      <w:r w:rsidR="00B009DF" w:rsidRPr="007241F8">
        <w:rPr>
          <w:rFonts w:ascii="Arial" w:eastAsia="Arial" w:hAnsi="Arial" w:cs="Arial"/>
          <w:b/>
          <w:sz w:val="24"/>
          <w:szCs w:val="24"/>
          <w:lang w:bidi="en-GB"/>
        </w:rPr>
        <w:t xml:space="preserve"> 2026</w:t>
      </w:r>
    </w:p>
    <w:p w14:paraId="71E3D659" w14:textId="77777777" w:rsidR="00C91749" w:rsidRPr="00C91749" w:rsidRDefault="00C91749" w:rsidP="00AB12C0">
      <w:pPr>
        <w:jc w:val="center"/>
        <w:rPr>
          <w:rFonts w:ascii="Arial" w:hAnsi="Arial"/>
        </w:rPr>
      </w:pPr>
    </w:p>
    <w:p w14:paraId="4CA311B0" w14:textId="77777777" w:rsidR="00EF7357" w:rsidRDefault="00D318BC" w:rsidP="00EF7357">
      <w:pPr>
        <w:jc w:val="center"/>
        <w:rPr>
          <w:rFonts w:ascii="Arial" w:hAnsi="Arial"/>
        </w:rPr>
      </w:pPr>
      <w:r>
        <w:rPr>
          <w:rFonts w:ascii="Arial" w:eastAsia="Arial" w:hAnsi="Arial" w:cs="Arial"/>
          <w:lang w:bidi="en-GB"/>
        </w:rPr>
        <w:t>Sample terms and conditions of the GDV</w:t>
      </w:r>
    </w:p>
    <w:p w14:paraId="578D34A3" w14:textId="77777777" w:rsidR="0074421A" w:rsidRPr="00AB12C0" w:rsidRDefault="0074421A" w:rsidP="00AB12C0">
      <w:pPr>
        <w:jc w:val="center"/>
        <w:rPr>
          <w:rFonts w:ascii="Arial" w:hAnsi="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7"/>
      </w:tblGrid>
      <w:tr w:rsidR="00EF7357" w:rsidRPr="008810F8" w14:paraId="02EE16AA" w14:textId="77777777" w:rsidTr="008810F8">
        <w:trPr>
          <w:jc w:val="center"/>
        </w:trPr>
        <w:tc>
          <w:tcPr>
            <w:tcW w:w="5000" w:type="pct"/>
            <w:tcBorders>
              <w:bottom w:val="nil"/>
            </w:tcBorders>
          </w:tcPr>
          <w:p w14:paraId="07452C77" w14:textId="77777777" w:rsidR="00C91749" w:rsidRPr="008810F8" w:rsidRDefault="00C91749" w:rsidP="008810F8">
            <w:pPr>
              <w:jc w:val="center"/>
              <w:rPr>
                <w:rFonts w:ascii="Arial" w:hAnsi="Arial"/>
              </w:rPr>
            </w:pPr>
          </w:p>
          <w:p w14:paraId="03C789BB" w14:textId="77777777" w:rsidR="00C91749" w:rsidRPr="008810F8" w:rsidRDefault="00D318BC" w:rsidP="008810F8">
            <w:pPr>
              <w:jc w:val="center"/>
              <w:rPr>
                <w:rFonts w:ascii="Arial" w:hAnsi="Arial"/>
              </w:rPr>
            </w:pPr>
            <w:r w:rsidRPr="008810F8">
              <w:rPr>
                <w:rFonts w:ascii="Arial" w:eastAsia="Arial" w:hAnsi="Arial" w:cs="Arial"/>
                <w:lang w:bidi="en-GB"/>
              </w:rPr>
              <w:t>Table of contents</w:t>
            </w:r>
          </w:p>
          <w:p w14:paraId="18FB7CC3" w14:textId="77777777" w:rsidR="00C831E9" w:rsidRPr="008810F8" w:rsidRDefault="00C831E9" w:rsidP="00C831E9">
            <w:pPr>
              <w:rPr>
                <w:rFonts w:ascii="Arial" w:hAnsi="Arial"/>
                <w:sz w:val="18"/>
              </w:rPr>
            </w:pPr>
          </w:p>
        </w:tc>
      </w:tr>
      <w:tr w:rsidR="00F17687" w:rsidRPr="008810F8" w14:paraId="6F683903" w14:textId="77777777" w:rsidTr="008810F8">
        <w:trPr>
          <w:jc w:val="center"/>
        </w:trPr>
        <w:tc>
          <w:tcPr>
            <w:tcW w:w="5000" w:type="pct"/>
            <w:tcBorders>
              <w:top w:val="nil"/>
            </w:tcBorders>
          </w:tcPr>
          <w:p w14:paraId="02E838BA" w14:textId="77777777" w:rsidR="00C91749" w:rsidRPr="008810F8" w:rsidRDefault="00F17687" w:rsidP="008810F8">
            <w:pPr>
              <w:tabs>
                <w:tab w:val="left" w:pos="709"/>
              </w:tabs>
              <w:ind w:left="709" w:hanging="709"/>
              <w:rPr>
                <w:rFonts w:ascii="Arial" w:hAnsi="Arial"/>
                <w:b/>
                <w:sz w:val="18"/>
              </w:rPr>
            </w:pPr>
            <w:r w:rsidRPr="008810F8">
              <w:rPr>
                <w:rFonts w:ascii="Arial" w:eastAsia="Arial" w:hAnsi="Arial" w:cs="Arial"/>
                <w:b/>
                <w:sz w:val="18"/>
                <w:lang w:bidi="en-GB"/>
              </w:rPr>
              <w:t>1</w:t>
            </w:r>
            <w:r w:rsidRPr="008810F8">
              <w:rPr>
                <w:rFonts w:ascii="Arial" w:eastAsia="Arial" w:hAnsi="Arial" w:cs="Arial"/>
                <w:b/>
                <w:sz w:val="18"/>
                <w:lang w:bidi="en-GB"/>
              </w:rPr>
              <w:tab/>
              <w:t>Scope of cover</w:t>
            </w:r>
          </w:p>
          <w:p w14:paraId="21D4D732" w14:textId="77777777" w:rsidR="00C91749" w:rsidRPr="008810F8" w:rsidRDefault="00F17687" w:rsidP="008810F8">
            <w:pPr>
              <w:tabs>
                <w:tab w:val="left" w:pos="709"/>
              </w:tabs>
              <w:ind w:left="709" w:hanging="709"/>
              <w:rPr>
                <w:rFonts w:ascii="Arial" w:hAnsi="Arial"/>
                <w:b/>
                <w:sz w:val="18"/>
              </w:rPr>
            </w:pPr>
            <w:r w:rsidRPr="008810F8">
              <w:rPr>
                <w:rFonts w:ascii="Arial" w:eastAsia="Arial" w:hAnsi="Arial" w:cs="Arial"/>
                <w:b/>
                <w:sz w:val="18"/>
                <w:lang w:bidi="en-GB"/>
              </w:rPr>
              <w:t>2</w:t>
            </w:r>
            <w:r w:rsidRPr="008810F8">
              <w:rPr>
                <w:rFonts w:ascii="Arial" w:eastAsia="Arial" w:hAnsi="Arial" w:cs="Arial"/>
                <w:b/>
                <w:sz w:val="18"/>
                <w:lang w:bidi="en-GB"/>
              </w:rPr>
              <w:tab/>
              <w:t>Exclusions</w:t>
            </w:r>
          </w:p>
          <w:p w14:paraId="7D50564C" w14:textId="77777777" w:rsidR="00C91749" w:rsidRDefault="00F17687" w:rsidP="008810F8">
            <w:pPr>
              <w:tabs>
                <w:tab w:val="left" w:pos="709"/>
              </w:tabs>
              <w:ind w:left="709" w:hanging="709"/>
              <w:jc w:val="both"/>
              <w:rPr>
                <w:rFonts w:ascii="Arial" w:hAnsi="Arial"/>
                <w:b/>
                <w:sz w:val="18"/>
              </w:rPr>
            </w:pPr>
            <w:r w:rsidRPr="008810F8">
              <w:rPr>
                <w:rFonts w:ascii="Arial" w:eastAsia="Arial" w:hAnsi="Arial" w:cs="Arial"/>
                <w:b/>
                <w:sz w:val="18"/>
                <w:lang w:bidi="en-GB"/>
              </w:rPr>
              <w:t>3</w:t>
            </w:r>
            <w:r w:rsidRPr="008810F8">
              <w:rPr>
                <w:rFonts w:ascii="Arial" w:eastAsia="Arial" w:hAnsi="Arial" w:cs="Arial"/>
                <w:b/>
                <w:sz w:val="18"/>
                <w:lang w:bidi="en-GB"/>
              </w:rPr>
              <w:tab/>
              <w:t>Cancellation</w:t>
            </w:r>
          </w:p>
          <w:p w14:paraId="3C67C661" w14:textId="2C6C2BA7" w:rsidR="00491570" w:rsidRPr="008810F8" w:rsidRDefault="00491570" w:rsidP="008810F8">
            <w:pPr>
              <w:tabs>
                <w:tab w:val="left" w:pos="709"/>
              </w:tabs>
              <w:ind w:left="709" w:hanging="709"/>
              <w:jc w:val="both"/>
              <w:rPr>
                <w:rFonts w:ascii="Arial" w:hAnsi="Arial"/>
                <w:b/>
                <w:sz w:val="18"/>
              </w:rPr>
            </w:pPr>
            <w:r>
              <w:rPr>
                <w:rFonts w:ascii="Arial" w:eastAsia="Arial" w:hAnsi="Arial" w:cs="Arial"/>
                <w:b/>
                <w:sz w:val="18"/>
                <w:lang w:bidi="en-GB"/>
              </w:rPr>
              <w:t>4</w:t>
            </w:r>
            <w:r>
              <w:rPr>
                <w:rFonts w:ascii="Arial" w:eastAsia="Arial" w:hAnsi="Arial" w:cs="Arial"/>
                <w:b/>
                <w:sz w:val="18"/>
                <w:lang w:bidi="en-GB"/>
              </w:rPr>
              <w:tab/>
              <w:t>Automatic reinstatement of cover</w:t>
            </w:r>
          </w:p>
          <w:p w14:paraId="0E0BA290" w14:textId="77777777" w:rsidR="00AB12C0" w:rsidRPr="008810F8" w:rsidRDefault="00AB12C0" w:rsidP="008810F8">
            <w:pPr>
              <w:tabs>
                <w:tab w:val="left" w:pos="709"/>
              </w:tabs>
              <w:jc w:val="both"/>
              <w:rPr>
                <w:rFonts w:ascii="Arial" w:hAnsi="Arial"/>
                <w:sz w:val="18"/>
              </w:rPr>
            </w:pPr>
          </w:p>
        </w:tc>
      </w:tr>
    </w:tbl>
    <w:p w14:paraId="0C602BF8" w14:textId="77777777" w:rsidR="00C91749" w:rsidRDefault="00C91749">
      <w:pPr>
        <w:ind w:left="992" w:hanging="992"/>
        <w:jc w:val="both"/>
        <w:rPr>
          <w:rFonts w:ascii="Arial" w:hAnsi="Arial"/>
          <w:b/>
          <w:sz w:val="18"/>
        </w:rPr>
      </w:pPr>
    </w:p>
    <w:p w14:paraId="60837094" w14:textId="77777777" w:rsidR="00AA3DF7" w:rsidRDefault="00AA3DF7">
      <w:pPr>
        <w:ind w:left="709" w:hanging="709"/>
        <w:jc w:val="both"/>
        <w:rPr>
          <w:rFonts w:ascii="Arial" w:hAnsi="Arial"/>
          <w:b/>
          <w:sz w:val="18"/>
        </w:rPr>
        <w:sectPr w:rsidR="00AA3DF7" w:rsidSect="00C91749">
          <w:footerReference w:type="default" r:id="rId10"/>
          <w:headerReference w:type="first" r:id="rId11"/>
          <w:footerReference w:type="first" r:id="rId12"/>
          <w:endnotePr>
            <w:numFmt w:val="decimal"/>
          </w:endnotePr>
          <w:type w:val="continuous"/>
          <w:pgSz w:w="11907" w:h="16840" w:code="9"/>
          <w:pgMar w:top="1066" w:right="850" w:bottom="567" w:left="850" w:header="357" w:footer="351" w:gutter="0"/>
          <w:pgNumType w:start="1"/>
          <w:cols w:space="720"/>
          <w:noEndnote/>
          <w:titlePg/>
          <w:docGrid w:linePitch="65"/>
        </w:sectPr>
      </w:pPr>
    </w:p>
    <w:p w14:paraId="2D82D368" w14:textId="40FCBAE4" w:rsidR="00C91749" w:rsidRDefault="00EF7357" w:rsidP="000B1822">
      <w:pPr>
        <w:keepNext/>
        <w:spacing w:after="100"/>
        <w:ind w:left="709" w:hanging="709"/>
        <w:jc w:val="both"/>
        <w:rPr>
          <w:rFonts w:ascii="Arial" w:hAnsi="Arial"/>
          <w:b/>
          <w:sz w:val="18"/>
        </w:rPr>
      </w:pPr>
      <w:r>
        <w:rPr>
          <w:rFonts w:ascii="Arial" w:eastAsia="Arial" w:hAnsi="Arial" w:cs="Arial"/>
          <w:b/>
          <w:sz w:val="18"/>
          <w:lang w:bidi="en-GB"/>
        </w:rPr>
        <w:t>1</w:t>
      </w:r>
      <w:r>
        <w:rPr>
          <w:rFonts w:ascii="Arial" w:eastAsia="Arial" w:hAnsi="Arial" w:cs="Arial"/>
          <w:b/>
          <w:sz w:val="18"/>
          <w:lang w:bidi="en-GB"/>
        </w:rPr>
        <w:tab/>
        <w:t>Scope of cover</w:t>
      </w:r>
    </w:p>
    <w:p w14:paraId="0EF4F701" w14:textId="77777777" w:rsidR="00C91749" w:rsidRDefault="00EF7357" w:rsidP="000B1822">
      <w:pPr>
        <w:spacing w:after="100"/>
        <w:ind w:left="709" w:hanging="709"/>
        <w:jc w:val="both"/>
        <w:rPr>
          <w:rFonts w:ascii="Arial" w:hAnsi="Arial"/>
          <w:sz w:val="18"/>
        </w:rPr>
      </w:pPr>
      <w:r>
        <w:rPr>
          <w:rFonts w:ascii="Arial" w:eastAsia="Arial" w:hAnsi="Arial" w:cs="Arial"/>
          <w:sz w:val="18"/>
          <w:lang w:bidi="en-GB"/>
        </w:rPr>
        <w:t>1.1</w:t>
      </w:r>
      <w:r>
        <w:rPr>
          <w:rFonts w:ascii="Arial" w:eastAsia="Arial" w:hAnsi="Arial" w:cs="Arial"/>
          <w:sz w:val="18"/>
          <w:lang w:bidi="en-GB"/>
        </w:rPr>
        <w:tab/>
        <w:t xml:space="preserve">By way of amendment to </w:t>
      </w:r>
      <w:r w:rsidRPr="000A79DD">
        <w:rPr>
          <w:rFonts w:ascii="Arial" w:eastAsia="Arial" w:hAnsi="Arial" w:cs="Arial"/>
          <w:sz w:val="18"/>
          <w:lang w:bidi="en-GB"/>
        </w:rPr>
        <w:t xml:space="preserve">Clause </w:t>
      </w:r>
      <w:r>
        <w:rPr>
          <w:rFonts w:ascii="Arial" w:eastAsia="Arial" w:hAnsi="Arial" w:cs="Arial"/>
          <w:sz w:val="18"/>
          <w:lang w:bidi="en-GB"/>
        </w:rPr>
        <w:t xml:space="preserve">2.4.1.2 DTV Cargo 2000/ 2011, insurance also extends to loss of or damage to insured goods caused by strikers, locked out workers or persons involved in labour disturbances, terrorist or political acts of violence, -irrespective of the number of persons involved- or involved in riots or civil commotions. </w:t>
      </w:r>
    </w:p>
    <w:p w14:paraId="66B49A02" w14:textId="69C961AF" w:rsidR="00C91749" w:rsidRDefault="00EF7357" w:rsidP="000B1822">
      <w:pPr>
        <w:spacing w:after="100"/>
        <w:ind w:left="709" w:hanging="709"/>
        <w:jc w:val="both"/>
        <w:rPr>
          <w:rFonts w:ascii="Arial" w:hAnsi="Arial"/>
          <w:sz w:val="18"/>
        </w:rPr>
      </w:pPr>
      <w:r>
        <w:rPr>
          <w:rFonts w:ascii="Arial" w:eastAsia="Arial" w:hAnsi="Arial" w:cs="Arial"/>
          <w:sz w:val="18"/>
          <w:lang w:bidi="en-GB"/>
        </w:rPr>
        <w:t>1.2</w:t>
      </w:r>
      <w:r>
        <w:rPr>
          <w:rFonts w:ascii="Arial" w:eastAsia="Arial" w:hAnsi="Arial" w:cs="Arial"/>
          <w:sz w:val="18"/>
          <w:lang w:bidi="en-GB"/>
        </w:rPr>
        <w:tab/>
        <w:t xml:space="preserve">Furthermore, insurance also extends to loss of or damage to insured goods caused by the intervention of authorities with governmental powers in connection with the insured events set out in </w:t>
      </w:r>
      <w:r w:rsidRPr="000A79DD">
        <w:rPr>
          <w:rFonts w:ascii="Arial" w:eastAsia="Arial" w:hAnsi="Arial" w:cs="Arial"/>
          <w:sz w:val="18"/>
          <w:lang w:bidi="en-GB"/>
        </w:rPr>
        <w:t xml:space="preserve">Clause </w:t>
      </w:r>
      <w:r>
        <w:rPr>
          <w:rFonts w:ascii="Arial" w:eastAsia="Arial" w:hAnsi="Arial" w:cs="Arial"/>
          <w:sz w:val="18"/>
          <w:lang w:bidi="en-GB"/>
        </w:rPr>
        <w:t>1.1.</w:t>
      </w:r>
    </w:p>
    <w:p w14:paraId="398524DB" w14:textId="77777777" w:rsidR="00C91749" w:rsidRDefault="00EF7357" w:rsidP="000B1822">
      <w:pPr>
        <w:keepNext/>
        <w:spacing w:after="100"/>
        <w:ind w:left="709" w:hanging="709"/>
        <w:jc w:val="both"/>
        <w:rPr>
          <w:rFonts w:ascii="Arial" w:hAnsi="Arial"/>
          <w:b/>
          <w:sz w:val="18"/>
        </w:rPr>
      </w:pPr>
      <w:r>
        <w:rPr>
          <w:rFonts w:ascii="Arial" w:eastAsia="Arial" w:hAnsi="Arial" w:cs="Arial"/>
          <w:b/>
          <w:sz w:val="18"/>
          <w:lang w:bidi="en-GB"/>
        </w:rPr>
        <w:t>2</w:t>
      </w:r>
      <w:r>
        <w:rPr>
          <w:rFonts w:ascii="Arial" w:eastAsia="Arial" w:hAnsi="Arial" w:cs="Arial"/>
          <w:b/>
          <w:sz w:val="18"/>
          <w:lang w:bidi="en-GB"/>
        </w:rPr>
        <w:tab/>
        <w:t>Exclusions</w:t>
      </w:r>
    </w:p>
    <w:p w14:paraId="43E3AF23" w14:textId="77777777" w:rsidR="00C91749" w:rsidRDefault="00EF7357" w:rsidP="000B1822">
      <w:pPr>
        <w:spacing w:after="100"/>
        <w:ind w:left="709" w:hanging="709"/>
        <w:jc w:val="both"/>
        <w:rPr>
          <w:rFonts w:ascii="Arial" w:hAnsi="Arial"/>
          <w:sz w:val="18"/>
        </w:rPr>
      </w:pPr>
      <w:r>
        <w:rPr>
          <w:rFonts w:ascii="Arial" w:eastAsia="Arial" w:hAnsi="Arial" w:cs="Arial"/>
          <w:sz w:val="18"/>
          <w:lang w:bidi="en-GB"/>
        </w:rPr>
        <w:tab/>
        <w:t xml:space="preserve">Unless otherwise agreed, the provisions set down in </w:t>
      </w:r>
      <w:r w:rsidRPr="00E0517F">
        <w:rPr>
          <w:rFonts w:ascii="Arial" w:eastAsia="Arial" w:hAnsi="Arial" w:cs="Arial"/>
          <w:sz w:val="18"/>
          <w:lang w:bidi="en-GB"/>
        </w:rPr>
        <w:t>Clauses</w:t>
      </w:r>
      <w:r>
        <w:rPr>
          <w:rFonts w:ascii="Arial" w:eastAsia="Arial" w:hAnsi="Arial" w:cs="Arial"/>
          <w:sz w:val="18"/>
          <w:lang w:bidi="en-GB"/>
        </w:rPr>
        <w:t xml:space="preserve"> 2.4.1.1, 2.4.1.3 to 2.4.1.6 and </w:t>
      </w:r>
      <w:r w:rsidRPr="000A79DD">
        <w:rPr>
          <w:rFonts w:ascii="Arial" w:eastAsia="Arial" w:hAnsi="Arial" w:cs="Arial"/>
          <w:sz w:val="18"/>
          <w:lang w:bidi="en-GB"/>
        </w:rPr>
        <w:t xml:space="preserve">Clause </w:t>
      </w:r>
      <w:r>
        <w:rPr>
          <w:rFonts w:ascii="Arial" w:eastAsia="Arial" w:hAnsi="Arial" w:cs="Arial"/>
          <w:sz w:val="18"/>
          <w:lang w:bidi="en-GB"/>
        </w:rPr>
        <w:t>2.5 of DTV Cargo 2000/2011 concerning excluded risks and losses remain unaffected.</w:t>
      </w:r>
    </w:p>
    <w:p w14:paraId="10C2B9CB" w14:textId="77777777" w:rsidR="00C91749" w:rsidRDefault="00C91749" w:rsidP="000B1822">
      <w:pPr>
        <w:spacing w:after="100"/>
        <w:ind w:left="709" w:hanging="709"/>
        <w:jc w:val="both"/>
        <w:rPr>
          <w:rFonts w:ascii="Arial" w:hAnsi="Arial"/>
          <w:b/>
          <w:sz w:val="18"/>
        </w:rPr>
      </w:pPr>
      <w:r>
        <w:rPr>
          <w:rFonts w:ascii="Arial" w:eastAsia="Arial" w:hAnsi="Arial" w:cs="Arial"/>
          <w:sz w:val="18"/>
          <w:lang w:bidi="en-GB"/>
        </w:rPr>
        <w:br w:type="column"/>
      </w:r>
      <w:r w:rsidR="00EF7357">
        <w:rPr>
          <w:rFonts w:ascii="Arial" w:eastAsia="Arial" w:hAnsi="Arial" w:cs="Arial"/>
          <w:b/>
          <w:sz w:val="18"/>
          <w:lang w:bidi="en-GB"/>
        </w:rPr>
        <w:t>3</w:t>
      </w:r>
      <w:r w:rsidR="00EF7357">
        <w:rPr>
          <w:rFonts w:ascii="Arial" w:eastAsia="Arial" w:hAnsi="Arial" w:cs="Arial"/>
          <w:b/>
          <w:sz w:val="18"/>
          <w:lang w:bidi="en-GB"/>
        </w:rPr>
        <w:tab/>
        <w:t>Cancellation</w:t>
      </w:r>
    </w:p>
    <w:p w14:paraId="195E5FB0" w14:textId="4C99F710" w:rsidR="00C91749" w:rsidRPr="008B40C3" w:rsidRDefault="00EF7357" w:rsidP="000B1822">
      <w:pPr>
        <w:spacing w:after="100"/>
        <w:ind w:left="709" w:hanging="709"/>
        <w:jc w:val="both"/>
        <w:rPr>
          <w:rFonts w:ascii="Arial" w:hAnsi="Arial"/>
          <w:sz w:val="18"/>
        </w:rPr>
      </w:pPr>
      <w:r w:rsidRPr="008B40C3">
        <w:rPr>
          <w:rFonts w:ascii="Arial" w:eastAsia="Arial" w:hAnsi="Arial" w:cs="Arial"/>
          <w:sz w:val="18"/>
          <w:lang w:bidi="en-GB"/>
        </w:rPr>
        <w:t>3.1</w:t>
      </w:r>
      <w:r w:rsidRPr="008B40C3">
        <w:rPr>
          <w:rFonts w:ascii="Arial" w:eastAsia="Arial" w:hAnsi="Arial" w:cs="Arial"/>
          <w:sz w:val="18"/>
          <w:lang w:bidi="en-GB"/>
        </w:rPr>
        <w:tab/>
        <w:t xml:space="preserve">Insurance against the risks as </w:t>
      </w:r>
      <w:r w:rsidR="00AB22E7" w:rsidRPr="008B40C3">
        <w:rPr>
          <w:rFonts w:ascii="Arial" w:eastAsia="Arial" w:hAnsi="Arial" w:cs="Arial"/>
          <w:sz w:val="18"/>
          <w:lang w:bidi="en-GB"/>
        </w:rPr>
        <w:t>pursuant to</w:t>
      </w:r>
      <w:r w:rsidRPr="008B40C3">
        <w:rPr>
          <w:rFonts w:ascii="Arial" w:eastAsia="Arial" w:hAnsi="Arial" w:cs="Arial"/>
          <w:sz w:val="18"/>
          <w:lang w:bidi="en-GB"/>
        </w:rPr>
        <w:t xml:space="preserve"> Clause 1 may be cancelled by the Insurer at any time</w:t>
      </w:r>
      <w:r w:rsidR="000A79DD" w:rsidRPr="008B40C3">
        <w:rPr>
          <w:rFonts w:ascii="Arial" w:eastAsia="Arial" w:hAnsi="Arial" w:cs="Arial"/>
          <w:sz w:val="18"/>
          <w:lang w:bidi="en-GB"/>
        </w:rPr>
        <w:t>,</w:t>
      </w:r>
      <w:r w:rsidRPr="008B40C3">
        <w:rPr>
          <w:rFonts w:ascii="Arial" w:eastAsia="Arial" w:hAnsi="Arial" w:cs="Arial"/>
          <w:sz w:val="18"/>
          <w:lang w:bidi="en-GB"/>
        </w:rPr>
        <w:t xml:space="preserve"> provided </w:t>
      </w:r>
      <w:r w:rsidR="00AB22E7" w:rsidRPr="008B40C3">
        <w:rPr>
          <w:rFonts w:ascii="Arial" w:eastAsia="Arial" w:hAnsi="Arial" w:cs="Arial"/>
          <w:sz w:val="18"/>
          <w:lang w:bidi="en-GB"/>
        </w:rPr>
        <w:t xml:space="preserve">that </w:t>
      </w:r>
      <w:r w:rsidRPr="008B40C3">
        <w:rPr>
          <w:rFonts w:ascii="Arial" w:eastAsia="Arial" w:hAnsi="Arial" w:cs="Arial"/>
          <w:sz w:val="18"/>
          <w:lang w:bidi="en-GB"/>
        </w:rPr>
        <w:t xml:space="preserve">written notice in text form (within the meaning of section 126b German Civil Code (BGB)) </w:t>
      </w:r>
      <w:r w:rsidR="00AB22E7" w:rsidRPr="008B40C3">
        <w:rPr>
          <w:rFonts w:ascii="Arial" w:eastAsia="Arial" w:hAnsi="Arial" w:cs="Arial"/>
          <w:sz w:val="18"/>
          <w:lang w:bidi="en-GB"/>
        </w:rPr>
        <w:t>is given at least two days prior to the commencement of the insured transport.</w:t>
      </w:r>
      <w:r w:rsidRPr="008B40C3">
        <w:rPr>
          <w:rFonts w:ascii="Arial" w:eastAsia="Arial" w:hAnsi="Arial" w:cs="Arial"/>
          <w:sz w:val="18"/>
          <w:lang w:bidi="en-GB"/>
        </w:rPr>
        <w:t xml:space="preserve"> </w:t>
      </w:r>
    </w:p>
    <w:p w14:paraId="6EA0D207" w14:textId="537BE345" w:rsidR="00BE4454" w:rsidRPr="008B40C3" w:rsidRDefault="00BE4454" w:rsidP="00BE4454">
      <w:pPr>
        <w:spacing w:after="100"/>
        <w:ind w:left="709" w:hanging="709"/>
        <w:jc w:val="both"/>
        <w:rPr>
          <w:rFonts w:ascii="Arial" w:hAnsi="Arial"/>
          <w:sz w:val="18"/>
        </w:rPr>
      </w:pPr>
      <w:r w:rsidRPr="008B40C3">
        <w:rPr>
          <w:rFonts w:ascii="Arial" w:eastAsia="Arial" w:hAnsi="Arial" w:cs="Arial"/>
          <w:sz w:val="18"/>
          <w:lang w:bidi="en-GB"/>
        </w:rPr>
        <w:t>3.1.1</w:t>
      </w:r>
      <w:r w:rsidRPr="008B40C3">
        <w:rPr>
          <w:rFonts w:ascii="Arial" w:eastAsia="Arial" w:hAnsi="Arial" w:cs="Arial"/>
          <w:sz w:val="18"/>
          <w:lang w:bidi="en-GB"/>
        </w:rPr>
        <w:tab/>
      </w:r>
      <w:r w:rsidR="00AB22E7" w:rsidRPr="008B40C3">
        <w:rPr>
          <w:rFonts w:ascii="Arial" w:eastAsia="Arial" w:hAnsi="Arial" w:cs="Arial"/>
          <w:sz w:val="18"/>
          <w:lang w:bidi="en-GB"/>
        </w:rPr>
        <w:t>The cancellation may be limited to parts of the geographical scope of insurance.</w:t>
      </w:r>
    </w:p>
    <w:p w14:paraId="16859D47" w14:textId="0D637E04" w:rsidR="00AB22E7" w:rsidRPr="008B40C3" w:rsidRDefault="00AB22E7" w:rsidP="00AB22E7">
      <w:pPr>
        <w:numPr>
          <w:ilvl w:val="3"/>
          <w:numId w:val="28"/>
        </w:numPr>
        <w:spacing w:after="100"/>
        <w:ind w:left="709" w:hanging="709"/>
        <w:jc w:val="both"/>
        <w:rPr>
          <w:rFonts w:ascii="Arial" w:eastAsia="Arial" w:hAnsi="Arial" w:cs="Arial"/>
          <w:sz w:val="18"/>
          <w:lang w:bidi="en-GB"/>
        </w:rPr>
      </w:pPr>
      <w:r w:rsidRPr="008B40C3">
        <w:rPr>
          <w:rFonts w:ascii="Arial" w:eastAsia="Arial" w:hAnsi="Arial" w:cs="Arial"/>
          <w:sz w:val="18"/>
          <w:lang w:bidi="en-GB"/>
        </w:rPr>
        <w:t>Such partial cancellation is restricted to those areas listed in the GCWL* which, at the time notice of cancellation is given:</w:t>
      </w:r>
    </w:p>
    <w:p w14:paraId="1EEF6A9C" w14:textId="29B81696" w:rsidR="00AB22E7" w:rsidRPr="008B40C3" w:rsidRDefault="00AB22E7" w:rsidP="00AB22E7">
      <w:pPr>
        <w:pStyle w:val="Listenabsatz"/>
        <w:numPr>
          <w:ilvl w:val="0"/>
          <w:numId w:val="29"/>
        </w:numPr>
        <w:tabs>
          <w:tab w:val="left" w:pos="993"/>
        </w:tabs>
        <w:spacing w:after="100"/>
        <w:ind w:left="993" w:hanging="284"/>
        <w:jc w:val="both"/>
        <w:rPr>
          <w:rFonts w:ascii="Arial" w:hAnsi="Arial"/>
          <w:sz w:val="18"/>
        </w:rPr>
      </w:pPr>
      <w:bookmarkStart w:id="0" w:name="_Hlk216788139"/>
      <w:bookmarkStart w:id="1" w:name="_Hlk216788063"/>
      <w:r w:rsidRPr="008B40C3">
        <w:rPr>
          <w:rFonts w:ascii="Arial" w:eastAsia="Arial" w:hAnsi="Arial" w:cs="Arial"/>
          <w:sz w:val="18"/>
          <w:lang w:bidi="en-GB"/>
        </w:rPr>
        <w:t>under “Geographies”, are assigned a risk level of “severe” or “extreme” in the “Ground Score” category, or</w:t>
      </w:r>
      <w:bookmarkEnd w:id="0"/>
    </w:p>
    <w:p w14:paraId="61D9B6E4" w14:textId="77777777" w:rsidR="00AB22E7" w:rsidRPr="008B40C3" w:rsidRDefault="00AB22E7" w:rsidP="00AB22E7">
      <w:pPr>
        <w:pStyle w:val="Listenabsatz"/>
        <w:numPr>
          <w:ilvl w:val="0"/>
          <w:numId w:val="29"/>
        </w:numPr>
        <w:tabs>
          <w:tab w:val="left" w:pos="993"/>
        </w:tabs>
        <w:spacing w:after="100"/>
        <w:ind w:left="993" w:hanging="284"/>
        <w:jc w:val="both"/>
        <w:rPr>
          <w:rFonts w:ascii="Arial" w:hAnsi="Arial"/>
          <w:sz w:val="18"/>
        </w:rPr>
      </w:pPr>
      <w:bookmarkStart w:id="2" w:name="_Hlk216788077"/>
      <w:r w:rsidRPr="008B40C3">
        <w:rPr>
          <w:rFonts w:ascii="Arial" w:eastAsia="Arial" w:hAnsi="Arial" w:cs="Arial"/>
          <w:sz w:val="18"/>
          <w:lang w:bidi="en-GB"/>
        </w:rPr>
        <w:t xml:space="preserve">under “Defined Areas”, are assigned a </w:t>
      </w:r>
      <w:bookmarkStart w:id="3" w:name="_Hlk178760096"/>
      <w:r w:rsidRPr="008B40C3">
        <w:rPr>
          <w:rFonts w:ascii="Arial" w:eastAsia="Arial" w:hAnsi="Arial" w:cs="Arial"/>
          <w:sz w:val="18"/>
          <w:lang w:bidi="en-GB"/>
        </w:rPr>
        <w:t>risk level of “severe” or “extreme”</w:t>
      </w:r>
      <w:bookmarkEnd w:id="3"/>
      <w:r w:rsidRPr="008B40C3">
        <w:rPr>
          <w:rFonts w:ascii="Arial" w:eastAsia="Arial" w:hAnsi="Arial" w:cs="Arial"/>
          <w:sz w:val="18"/>
          <w:lang w:bidi="en-GB"/>
        </w:rPr>
        <w:t>.</w:t>
      </w:r>
    </w:p>
    <w:p w14:paraId="784A28F5" w14:textId="20882A05" w:rsidR="00AB22E7" w:rsidRPr="008B40C3" w:rsidRDefault="00AB22E7" w:rsidP="00AB22E7">
      <w:pPr>
        <w:tabs>
          <w:tab w:val="left" w:pos="709"/>
        </w:tabs>
        <w:spacing w:after="100"/>
        <w:ind w:left="709"/>
        <w:jc w:val="both"/>
        <w:rPr>
          <w:rFonts w:ascii="Arial" w:hAnsi="Arial"/>
          <w:sz w:val="18"/>
        </w:rPr>
      </w:pPr>
      <w:r w:rsidRPr="008B40C3">
        <w:rPr>
          <w:rFonts w:ascii="Arial" w:hAnsi="Arial"/>
          <w:sz w:val="18"/>
        </w:rPr>
        <w:t>The designations of the categories and risk levels for land transport risks in the GCWL apply in the version current at the time the contract is concluded. If these designations change in later versions of the GCWL, the new designations shall be treated as equivalent for the purposes of this contract.</w:t>
      </w:r>
    </w:p>
    <w:bookmarkEnd w:id="1"/>
    <w:bookmarkEnd w:id="2"/>
    <w:p w14:paraId="39C2533D" w14:textId="5DB0972A" w:rsidR="00BE4454" w:rsidRPr="008B40C3" w:rsidRDefault="00AB22E7" w:rsidP="00BE4454">
      <w:pPr>
        <w:numPr>
          <w:ilvl w:val="3"/>
          <w:numId w:val="28"/>
        </w:numPr>
        <w:spacing w:after="100"/>
        <w:ind w:left="709" w:hanging="709"/>
        <w:jc w:val="both"/>
        <w:rPr>
          <w:rFonts w:ascii="Arial" w:hAnsi="Arial"/>
          <w:sz w:val="18"/>
        </w:rPr>
      </w:pPr>
      <w:r w:rsidRPr="008B40C3">
        <w:rPr>
          <w:rFonts w:ascii="Arial" w:eastAsia="Arial" w:hAnsi="Arial" w:cs="Arial"/>
          <w:sz w:val="18"/>
          <w:lang w:bidi="en-GB"/>
        </w:rPr>
        <w:t>In addition to Clause 3.1.1.1, the cancellation may also extend to further parts of the geographical scope of insurance which, due to their proximity to an area pursuant to Clause 3.1.1.1, involve an increased risk. The determination of such proximity and increased risk shall be made at the Insurer’s reasonable discretion.</w:t>
      </w:r>
    </w:p>
    <w:p w14:paraId="6F0030E9" w14:textId="3596C270" w:rsidR="00BE4454" w:rsidRPr="008B40C3" w:rsidRDefault="00AB22E7" w:rsidP="00BE4454">
      <w:pPr>
        <w:pStyle w:val="Listenabsatz"/>
        <w:numPr>
          <w:ilvl w:val="2"/>
          <w:numId w:val="28"/>
        </w:numPr>
        <w:tabs>
          <w:tab w:val="left" w:pos="709"/>
        </w:tabs>
        <w:spacing w:after="100"/>
        <w:jc w:val="both"/>
        <w:rPr>
          <w:rFonts w:ascii="Arial" w:hAnsi="Arial"/>
          <w:sz w:val="18"/>
        </w:rPr>
      </w:pPr>
      <w:r w:rsidRPr="008B40C3">
        <w:rPr>
          <w:rFonts w:ascii="Arial" w:eastAsia="Arial" w:hAnsi="Arial" w:cs="Arial"/>
          <w:sz w:val="18"/>
          <w:lang w:bidi="en-GB"/>
        </w:rPr>
        <w:t>As an alternative</w:t>
      </w:r>
      <w:r w:rsidR="00BE4454" w:rsidRPr="008B40C3">
        <w:rPr>
          <w:rFonts w:ascii="Arial" w:eastAsia="Arial" w:hAnsi="Arial" w:cs="Arial"/>
          <w:sz w:val="18"/>
          <w:lang w:bidi="en-GB"/>
        </w:rPr>
        <w:t xml:space="preserve"> to Clause 3.1.1, the cancellation may extend to the entire geographical scope of insurance.</w:t>
      </w:r>
    </w:p>
    <w:p w14:paraId="624A71F9" w14:textId="6DB55C53" w:rsidR="00F51FF6" w:rsidRPr="008B40C3" w:rsidRDefault="00F63CC0" w:rsidP="000B1822">
      <w:pPr>
        <w:spacing w:after="100"/>
        <w:ind w:left="709" w:hanging="709"/>
        <w:jc w:val="both"/>
        <w:rPr>
          <w:rFonts w:ascii="Arial" w:hAnsi="Arial"/>
          <w:sz w:val="18"/>
        </w:rPr>
      </w:pPr>
      <w:r w:rsidRPr="008B40C3">
        <w:rPr>
          <w:rFonts w:ascii="Arial" w:eastAsia="Arial" w:hAnsi="Arial" w:cs="Arial"/>
          <w:sz w:val="18"/>
          <w:lang w:bidi="en-GB"/>
        </w:rPr>
        <w:t>3.1.3</w:t>
      </w:r>
      <w:r w:rsidRPr="008B40C3">
        <w:rPr>
          <w:rFonts w:ascii="Arial" w:eastAsia="Arial" w:hAnsi="Arial" w:cs="Arial"/>
          <w:sz w:val="18"/>
          <w:lang w:bidi="en-GB"/>
        </w:rPr>
        <w:tab/>
        <w:t xml:space="preserve">The insurance of goods in storage, save for goods in transport-related interim storage, may be cancelled, even after the commencement of risk; the </w:t>
      </w:r>
      <w:r w:rsidRPr="008B40C3">
        <w:rPr>
          <w:rFonts w:ascii="Arial" w:eastAsia="Arial" w:hAnsi="Arial" w:cs="Arial"/>
          <w:sz w:val="18"/>
          <w:lang w:bidi="en-GB"/>
        </w:rPr>
        <w:lastRenderedPageBreak/>
        <w:t xml:space="preserve">cancellation </w:t>
      </w:r>
      <w:proofErr w:type="gramStart"/>
      <w:r w:rsidRPr="008B40C3">
        <w:rPr>
          <w:rFonts w:ascii="Arial" w:eastAsia="Arial" w:hAnsi="Arial" w:cs="Arial"/>
          <w:sz w:val="18"/>
          <w:lang w:bidi="en-GB"/>
        </w:rPr>
        <w:t>enters into</w:t>
      </w:r>
      <w:proofErr w:type="gramEnd"/>
      <w:r w:rsidRPr="008B40C3">
        <w:rPr>
          <w:rFonts w:ascii="Arial" w:eastAsia="Arial" w:hAnsi="Arial" w:cs="Arial"/>
          <w:sz w:val="18"/>
          <w:lang w:bidi="en-GB"/>
        </w:rPr>
        <w:t xml:space="preserve"> effect upon expiry of the notice period at the next declared expiry date, but no later than after four weeks.</w:t>
      </w:r>
    </w:p>
    <w:p w14:paraId="40AF0BE6" w14:textId="5F6E016D" w:rsidR="00C91749" w:rsidRPr="008B40C3" w:rsidRDefault="00EF7357" w:rsidP="004D3101">
      <w:pPr>
        <w:spacing w:after="100"/>
        <w:ind w:left="709" w:hanging="709"/>
        <w:jc w:val="both"/>
        <w:rPr>
          <w:rFonts w:ascii="Arial" w:hAnsi="Arial"/>
          <w:sz w:val="18"/>
        </w:rPr>
      </w:pPr>
      <w:r w:rsidRPr="008B40C3">
        <w:rPr>
          <w:rFonts w:ascii="Arial" w:eastAsia="Arial" w:hAnsi="Arial" w:cs="Arial"/>
          <w:sz w:val="18"/>
          <w:lang w:bidi="en-GB"/>
        </w:rPr>
        <w:t>3.2</w:t>
      </w:r>
      <w:r w:rsidRPr="008B40C3">
        <w:rPr>
          <w:rFonts w:ascii="Arial" w:eastAsia="Arial" w:hAnsi="Arial" w:cs="Arial"/>
          <w:sz w:val="18"/>
          <w:lang w:bidi="en-GB"/>
        </w:rPr>
        <w:tab/>
        <w:t>Within four weeks of such a cancellation by the Insurer, the Insured may cancel – for their own part – the entire insurance contract by giving one week’s written notice in text form (within the meaning of section 126b German Civil Code (BGB)).</w:t>
      </w:r>
    </w:p>
    <w:p w14:paraId="166857BD" w14:textId="46558496" w:rsidR="00C91749" w:rsidRPr="008B40C3" w:rsidRDefault="00EF7357" w:rsidP="004D3101">
      <w:pPr>
        <w:spacing w:after="100"/>
        <w:ind w:left="709" w:hanging="709"/>
        <w:jc w:val="both"/>
        <w:rPr>
          <w:rFonts w:ascii="Arial" w:hAnsi="Arial"/>
          <w:sz w:val="18"/>
        </w:rPr>
      </w:pPr>
      <w:r w:rsidRPr="008B40C3">
        <w:rPr>
          <w:rFonts w:ascii="Arial" w:eastAsia="Arial" w:hAnsi="Arial" w:cs="Arial"/>
          <w:sz w:val="18"/>
          <w:lang w:bidi="en-GB"/>
        </w:rPr>
        <w:t>3.3</w:t>
      </w:r>
      <w:r w:rsidRPr="008B40C3">
        <w:rPr>
          <w:rFonts w:ascii="Arial" w:eastAsia="Arial" w:hAnsi="Arial" w:cs="Arial"/>
          <w:sz w:val="18"/>
          <w:lang w:bidi="en-GB"/>
        </w:rPr>
        <w:tab/>
        <w:t xml:space="preserve">The notice of cancellation given by the leading Insurer </w:t>
      </w:r>
      <w:r w:rsidR="00AB22E7" w:rsidRPr="008B40C3">
        <w:rPr>
          <w:rFonts w:ascii="Arial" w:eastAsia="Arial" w:hAnsi="Arial" w:cs="Arial"/>
          <w:sz w:val="18"/>
          <w:lang w:bidi="en-GB"/>
        </w:rPr>
        <w:t xml:space="preserve">shall apply correspondingly </w:t>
      </w:r>
      <w:r w:rsidRPr="008B40C3">
        <w:rPr>
          <w:rFonts w:ascii="Arial" w:eastAsia="Arial" w:hAnsi="Arial" w:cs="Arial"/>
          <w:sz w:val="18"/>
          <w:lang w:bidi="en-GB"/>
        </w:rPr>
        <w:t>to all Co-Insurers.</w:t>
      </w:r>
    </w:p>
    <w:p w14:paraId="61541307" w14:textId="77777777" w:rsidR="00BE4454" w:rsidRPr="008B40C3" w:rsidRDefault="00BE4454" w:rsidP="00BE4454">
      <w:pPr>
        <w:spacing w:after="100"/>
        <w:ind w:left="709" w:hanging="709"/>
        <w:jc w:val="both"/>
        <w:rPr>
          <w:rFonts w:ascii="Arial" w:hAnsi="Arial"/>
          <w:sz w:val="18"/>
        </w:rPr>
      </w:pPr>
      <w:r w:rsidRPr="008B40C3">
        <w:rPr>
          <w:rFonts w:ascii="Arial" w:eastAsia="Arial" w:hAnsi="Arial" w:cs="Arial"/>
          <w:sz w:val="18"/>
          <w:lang w:bidi="en-GB"/>
        </w:rPr>
        <w:t>4</w:t>
      </w:r>
      <w:r w:rsidRPr="008B40C3">
        <w:rPr>
          <w:rFonts w:ascii="Arial" w:eastAsia="Arial" w:hAnsi="Arial" w:cs="Arial"/>
          <w:sz w:val="18"/>
          <w:lang w:bidi="en-GB"/>
        </w:rPr>
        <w:tab/>
      </w:r>
      <w:r w:rsidRPr="008B40C3">
        <w:rPr>
          <w:rFonts w:ascii="Arial" w:eastAsia="Arial" w:hAnsi="Arial" w:cs="Arial"/>
          <w:b/>
          <w:sz w:val="18"/>
          <w:lang w:bidi="en-GB"/>
        </w:rPr>
        <w:t xml:space="preserve">Automatic reinstatement of cover </w:t>
      </w:r>
    </w:p>
    <w:p w14:paraId="07224096" w14:textId="79B6D225" w:rsidR="00AB22E7" w:rsidRPr="008B40C3" w:rsidRDefault="00AB22E7" w:rsidP="00AB22E7">
      <w:pPr>
        <w:tabs>
          <w:tab w:val="left" w:pos="709"/>
        </w:tabs>
        <w:spacing w:after="100"/>
        <w:ind w:left="709"/>
        <w:jc w:val="both"/>
        <w:rPr>
          <w:rFonts w:ascii="Arial" w:hAnsi="Arial"/>
          <w:sz w:val="18"/>
        </w:rPr>
      </w:pPr>
      <w:bookmarkStart w:id="4" w:name="_Hlk216788621"/>
      <w:r w:rsidRPr="008B40C3">
        <w:rPr>
          <w:rFonts w:ascii="Arial" w:eastAsia="Arial" w:hAnsi="Arial" w:cs="Arial"/>
          <w:sz w:val="18"/>
          <w:lang w:bidi="en-GB"/>
        </w:rPr>
        <w:t xml:space="preserve">Where insurance cover for part of the geographical scope of insurance has been cancelled pursuant to Clause </w:t>
      </w:r>
      <w:r w:rsidR="008657BD" w:rsidRPr="008B40C3">
        <w:rPr>
          <w:rFonts w:ascii="Arial" w:eastAsia="Arial" w:hAnsi="Arial" w:cs="Arial"/>
          <w:sz w:val="18"/>
          <w:lang w:bidi="en-GB"/>
        </w:rPr>
        <w:t>3</w:t>
      </w:r>
      <w:r w:rsidRPr="008B40C3">
        <w:rPr>
          <w:rFonts w:ascii="Arial" w:eastAsia="Arial" w:hAnsi="Arial" w:cs="Arial"/>
          <w:sz w:val="18"/>
          <w:lang w:bidi="en-GB"/>
        </w:rPr>
        <w:t>.1.1, cover for that part shall be reinstated as soon as the relevant area is no longer assigned a risk level of “severe” or “extreme” in the GCWL* under “Geographies” in the “</w:t>
      </w:r>
      <w:r w:rsidR="008657BD" w:rsidRPr="008B40C3">
        <w:rPr>
          <w:rFonts w:ascii="Arial" w:eastAsia="Arial" w:hAnsi="Arial" w:cs="Arial"/>
          <w:sz w:val="18"/>
          <w:lang w:bidi="en-GB"/>
        </w:rPr>
        <w:t>Ground</w:t>
      </w:r>
      <w:r w:rsidRPr="008B40C3">
        <w:rPr>
          <w:rFonts w:ascii="Arial" w:eastAsia="Arial" w:hAnsi="Arial" w:cs="Arial"/>
          <w:sz w:val="18"/>
          <w:lang w:bidi="en-GB"/>
        </w:rPr>
        <w:t xml:space="preserve"> Score” categor</w:t>
      </w:r>
      <w:r w:rsidR="008657BD" w:rsidRPr="008B40C3">
        <w:rPr>
          <w:rFonts w:ascii="Arial" w:eastAsia="Arial" w:hAnsi="Arial" w:cs="Arial"/>
          <w:sz w:val="18"/>
          <w:lang w:bidi="en-GB"/>
        </w:rPr>
        <w:t>y</w:t>
      </w:r>
      <w:r w:rsidRPr="008B40C3">
        <w:rPr>
          <w:rFonts w:ascii="Arial" w:eastAsia="Arial" w:hAnsi="Arial" w:cs="Arial"/>
          <w:sz w:val="18"/>
          <w:lang w:bidi="en-GB"/>
        </w:rPr>
        <w:t xml:space="preserve"> or under “Defined Areas”. This reinstatement also applies to areas included in the cancellation pursuant to Clause </w:t>
      </w:r>
      <w:r w:rsidR="008657BD" w:rsidRPr="008B40C3">
        <w:rPr>
          <w:rFonts w:ascii="Arial" w:eastAsia="Arial" w:hAnsi="Arial" w:cs="Arial"/>
          <w:sz w:val="18"/>
          <w:lang w:bidi="en-GB"/>
        </w:rPr>
        <w:t>3</w:t>
      </w:r>
      <w:r w:rsidRPr="008B40C3">
        <w:rPr>
          <w:rFonts w:ascii="Arial" w:eastAsia="Arial" w:hAnsi="Arial" w:cs="Arial"/>
          <w:sz w:val="18"/>
          <w:lang w:bidi="en-GB"/>
        </w:rPr>
        <w:t xml:space="preserve">.1.1.2. </w:t>
      </w:r>
    </w:p>
    <w:bookmarkEnd w:id="4"/>
    <w:p w14:paraId="48147C34" w14:textId="28052577" w:rsidR="00AB22E7" w:rsidRPr="008B40C3" w:rsidRDefault="00AB22E7" w:rsidP="00AB22E7">
      <w:pPr>
        <w:tabs>
          <w:tab w:val="left" w:pos="709"/>
        </w:tabs>
        <w:spacing w:after="100"/>
        <w:ind w:left="709"/>
        <w:jc w:val="both"/>
        <w:rPr>
          <w:rFonts w:ascii="Arial" w:hAnsi="Arial"/>
          <w:sz w:val="18"/>
        </w:rPr>
      </w:pPr>
      <w:r w:rsidRPr="008B40C3">
        <w:rPr>
          <w:rFonts w:ascii="Arial" w:eastAsia="Arial" w:hAnsi="Arial" w:cs="Arial"/>
          <w:sz w:val="18"/>
          <w:lang w:bidi="en-GB"/>
        </w:rPr>
        <w:t xml:space="preserve">The Insurer’s right to cancel the entire geographical scope of insurance pursuant to Clause </w:t>
      </w:r>
      <w:r w:rsidR="008657BD" w:rsidRPr="008B40C3">
        <w:rPr>
          <w:rFonts w:ascii="Arial" w:eastAsia="Arial" w:hAnsi="Arial" w:cs="Arial"/>
          <w:sz w:val="18"/>
          <w:lang w:bidi="en-GB"/>
        </w:rPr>
        <w:t>3</w:t>
      </w:r>
      <w:r w:rsidRPr="008B40C3">
        <w:rPr>
          <w:rFonts w:ascii="Arial" w:eastAsia="Arial" w:hAnsi="Arial" w:cs="Arial"/>
          <w:sz w:val="18"/>
          <w:lang w:bidi="en-GB"/>
        </w:rPr>
        <w:t>.1.2 remains unaffected.</w:t>
      </w:r>
    </w:p>
    <w:p w14:paraId="6E8B469B" w14:textId="77777777" w:rsidR="001A6BB7" w:rsidRPr="008B40C3" w:rsidRDefault="001A6BB7" w:rsidP="006109A0">
      <w:pPr>
        <w:tabs>
          <w:tab w:val="left" w:pos="709"/>
        </w:tabs>
        <w:ind w:left="709" w:hanging="709"/>
        <w:jc w:val="both"/>
        <w:rPr>
          <w:rFonts w:ascii="Arial" w:hAnsi="Arial" w:cs="Arial"/>
          <w:sz w:val="18"/>
          <w:szCs w:val="18"/>
        </w:rPr>
      </w:pPr>
    </w:p>
    <w:p w14:paraId="74DDC186" w14:textId="77777777" w:rsidR="004D3101" w:rsidRPr="008B40C3" w:rsidRDefault="004D3101" w:rsidP="006109A0">
      <w:pPr>
        <w:tabs>
          <w:tab w:val="left" w:pos="709"/>
        </w:tabs>
        <w:ind w:left="709" w:hanging="709"/>
        <w:jc w:val="both"/>
        <w:rPr>
          <w:rFonts w:ascii="Arial" w:hAnsi="Arial" w:cs="Arial"/>
          <w:sz w:val="18"/>
          <w:szCs w:val="18"/>
        </w:rPr>
      </w:pPr>
    </w:p>
    <w:p w14:paraId="3BFAB7B1" w14:textId="04184FA3" w:rsidR="00EF7357" w:rsidRPr="008B40C3" w:rsidRDefault="00E265A2" w:rsidP="000B1822">
      <w:pPr>
        <w:pStyle w:val="Listenabsatz"/>
        <w:numPr>
          <w:ilvl w:val="0"/>
          <w:numId w:val="27"/>
        </w:numPr>
        <w:tabs>
          <w:tab w:val="left" w:pos="709"/>
        </w:tabs>
        <w:ind w:left="709" w:hanging="283"/>
        <w:rPr>
          <w:rFonts w:ascii="Arial" w:hAnsi="Arial" w:cs="Arial"/>
          <w:sz w:val="18"/>
          <w:szCs w:val="18"/>
        </w:rPr>
      </w:pPr>
      <w:r w:rsidRPr="008B40C3">
        <w:rPr>
          <w:rFonts w:ascii="Arial" w:eastAsia="Arial" w:hAnsi="Arial" w:cs="Arial"/>
          <w:sz w:val="18"/>
          <w:szCs w:val="18"/>
          <w:lang w:bidi="en-GB"/>
        </w:rPr>
        <w:t>The GCWL (Global Cargo Watch List) is compiled by the Joint Cargo Committee of Lloyds Market Association (LMA) and the International Underwriting Association (IUA) with the help of S&amp;P Global Market Intelligence. The current list is published at https://watchlists.spglobal.com/watchlists-viewer-public.</w:t>
      </w:r>
    </w:p>
    <w:sectPr w:rsidR="00EF7357" w:rsidRPr="008B40C3" w:rsidSect="00C91749">
      <w:endnotePr>
        <w:numFmt w:val="decimal"/>
      </w:endnotePr>
      <w:type w:val="continuous"/>
      <w:pgSz w:w="11907" w:h="16840" w:code="9"/>
      <w:pgMar w:top="1066" w:right="850" w:bottom="567" w:left="850" w:header="357" w:footer="351" w:gutter="0"/>
      <w:pgNumType w:start="1"/>
      <w:cols w:num="2" w:space="709"/>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67FA" w14:textId="77777777" w:rsidR="000E475E" w:rsidRDefault="000E475E">
      <w:pPr>
        <w:spacing w:line="20" w:lineRule="exact"/>
        <w:rPr>
          <w:sz w:val="24"/>
        </w:rPr>
      </w:pPr>
    </w:p>
  </w:endnote>
  <w:endnote w:type="continuationSeparator" w:id="0">
    <w:p w14:paraId="65217780" w14:textId="77777777" w:rsidR="000E475E" w:rsidRDefault="000E475E">
      <w:r>
        <w:rPr>
          <w:sz w:val="24"/>
        </w:rPr>
        <w:t xml:space="preserve"> </w:t>
      </w:r>
    </w:p>
  </w:endnote>
  <w:endnote w:type="continuationNotice" w:id="1">
    <w:p w14:paraId="1E7B1658" w14:textId="77777777" w:rsidR="000E475E" w:rsidRDefault="000E475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81A6" w14:textId="617D1D65" w:rsidR="001A5FBF" w:rsidRPr="00AB12C0" w:rsidRDefault="00611DF8" w:rsidP="00AB12C0">
    <w:pPr>
      <w:pStyle w:val="Fuzeile"/>
      <w:tabs>
        <w:tab w:val="clear" w:pos="4536"/>
        <w:tab w:val="clear" w:pos="9072"/>
        <w:tab w:val="left" w:pos="9213"/>
        <w:tab w:val="right" w:pos="10205"/>
      </w:tabs>
      <w:rPr>
        <w:rFonts w:ascii="Arial" w:hAnsi="Arial" w:cs="Arial"/>
        <w:sz w:val="16"/>
      </w:rPr>
    </w:pPr>
    <w:r>
      <w:rPr>
        <w:rFonts w:ascii="Arial" w:eastAsia="Arial" w:hAnsi="Arial" w:cs="Arial"/>
        <w:noProof/>
        <w:sz w:val="16"/>
        <w:lang w:bidi="en-GB"/>
      </w:rPr>
      <mc:AlternateContent>
        <mc:Choice Requires="wps">
          <w:drawing>
            <wp:anchor distT="0" distB="0" distL="114300" distR="114300" simplePos="0" relativeHeight="251660288" behindDoc="1" locked="1" layoutInCell="0" allowOverlap="1" wp14:anchorId="3623884C" wp14:editId="2B05443A">
              <wp:simplePos x="0" y="0"/>
              <wp:positionH relativeFrom="column">
                <wp:posOffset>10795</wp:posOffset>
              </wp:positionH>
              <wp:positionV relativeFrom="paragraph">
                <wp:posOffset>-17780</wp:posOffset>
              </wp:positionV>
              <wp:extent cx="457200" cy="0"/>
              <wp:effectExtent l="0" t="0" r="0" b="0"/>
              <wp:wrapNone/>
              <wp:docPr id="30510648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D3F5B"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00AB12C0" w:rsidRPr="00C91749">
      <w:rPr>
        <w:rFonts w:ascii="Arial" w:eastAsia="Arial" w:hAnsi="Arial" w:cs="Arial"/>
        <w:sz w:val="16"/>
        <w:lang w:bidi="en-GB"/>
      </w:rPr>
      <w:t>DTV Cargo 2000/2011– Strikes, Riots and Civil Commotions Clause, J</w:t>
    </w:r>
    <w:r w:rsidR="005114A0">
      <w:rPr>
        <w:rFonts w:ascii="Arial" w:eastAsia="Arial" w:hAnsi="Arial" w:cs="Arial"/>
        <w:sz w:val="16"/>
        <w:lang w:bidi="en-GB"/>
      </w:rPr>
      <w:t>anuary</w:t>
    </w:r>
    <w:r w:rsidR="00AB12C0" w:rsidRPr="00C91749">
      <w:rPr>
        <w:rFonts w:ascii="Arial" w:eastAsia="Arial" w:hAnsi="Arial" w:cs="Arial"/>
        <w:sz w:val="16"/>
        <w:lang w:bidi="en-GB"/>
      </w:rPr>
      <w:t xml:space="preserve"> 2026</w:t>
    </w:r>
    <w:r w:rsidR="00AB12C0" w:rsidRPr="00C91749">
      <w:rPr>
        <w:rFonts w:ascii="Arial" w:eastAsia="Arial" w:hAnsi="Arial" w:cs="Arial"/>
        <w:sz w:val="16"/>
        <w:lang w:bidi="en-GB"/>
      </w:rPr>
      <w:tab/>
      <w:t>Page</w:t>
    </w:r>
    <w:r w:rsidR="00AB12C0" w:rsidRPr="00C91749">
      <w:rPr>
        <w:rFonts w:ascii="Arial" w:eastAsia="Arial" w:hAnsi="Arial" w:cs="Arial"/>
        <w:sz w:val="16"/>
        <w:lang w:bidi="en-GB"/>
      </w:rPr>
      <w:tab/>
    </w:r>
    <w:r w:rsidR="00AB12C0" w:rsidRPr="00C91749">
      <w:rPr>
        <w:rFonts w:ascii="Arial" w:eastAsia="Arial" w:hAnsi="Arial" w:cs="Arial"/>
        <w:sz w:val="16"/>
        <w:lang w:bidi="en-GB"/>
      </w:rPr>
      <w:fldChar w:fldCharType="begin"/>
    </w:r>
    <w:r w:rsidR="00AB12C0" w:rsidRPr="00C91749">
      <w:rPr>
        <w:rFonts w:ascii="Arial" w:eastAsia="Arial" w:hAnsi="Arial" w:cs="Arial"/>
        <w:sz w:val="16"/>
        <w:lang w:bidi="en-GB"/>
      </w:rPr>
      <w:instrText xml:space="preserve"> PAGE  \* MERGEFORMAT </w:instrText>
    </w:r>
    <w:r w:rsidR="00AB12C0" w:rsidRPr="00C91749">
      <w:rPr>
        <w:rFonts w:ascii="Arial" w:eastAsia="Arial" w:hAnsi="Arial" w:cs="Arial"/>
        <w:sz w:val="16"/>
        <w:lang w:bidi="en-GB"/>
      </w:rPr>
      <w:fldChar w:fldCharType="separate"/>
    </w:r>
    <w:r w:rsidR="00AB12C0">
      <w:rPr>
        <w:rFonts w:ascii="Arial" w:eastAsia="Arial" w:hAnsi="Arial" w:cs="Arial"/>
        <w:sz w:val="16"/>
        <w:lang w:bidi="en-GB"/>
      </w:rPr>
      <w:t>1</w:t>
    </w:r>
    <w:r w:rsidR="00AB12C0" w:rsidRPr="00C91749">
      <w:rPr>
        <w:rFonts w:ascii="Arial" w:eastAsia="Arial" w:hAnsi="Arial" w:cs="Arial"/>
        <w:sz w:val="16"/>
        <w:lang w:bidi="en-GB"/>
      </w:rPr>
      <w:fldChar w:fldCharType="end"/>
    </w:r>
    <w:r w:rsidR="00AB12C0" w:rsidRPr="00C91749">
      <w:rPr>
        <w:rFonts w:ascii="Arial" w:eastAsia="Arial" w:hAnsi="Arial" w:cs="Arial"/>
        <w:sz w:val="16"/>
        <w:lang w:bidi="en-GB"/>
      </w:rPr>
      <w:t xml:space="preserve"> / </w:t>
    </w:r>
    <w:r w:rsidR="00AB12C0" w:rsidRPr="00C91749">
      <w:rPr>
        <w:rFonts w:ascii="Arial" w:eastAsia="Arial" w:hAnsi="Arial" w:cs="Arial"/>
        <w:sz w:val="16"/>
        <w:lang w:bidi="en-GB"/>
      </w:rPr>
      <w:fldChar w:fldCharType="begin"/>
    </w:r>
    <w:r w:rsidR="00AB12C0" w:rsidRPr="00C91749">
      <w:rPr>
        <w:rFonts w:ascii="Arial" w:eastAsia="Arial" w:hAnsi="Arial" w:cs="Arial"/>
        <w:sz w:val="16"/>
        <w:lang w:bidi="en-GB"/>
      </w:rPr>
      <w:instrText xml:space="preserve"> NUMPAGES  \* MERGEFORMAT </w:instrText>
    </w:r>
    <w:r w:rsidR="00AB12C0" w:rsidRPr="00C91749">
      <w:rPr>
        <w:rFonts w:ascii="Arial" w:eastAsia="Arial" w:hAnsi="Arial" w:cs="Arial"/>
        <w:sz w:val="16"/>
        <w:lang w:bidi="en-GB"/>
      </w:rPr>
      <w:fldChar w:fldCharType="separate"/>
    </w:r>
    <w:r w:rsidR="00AB12C0">
      <w:rPr>
        <w:rFonts w:ascii="Arial" w:eastAsia="Arial" w:hAnsi="Arial" w:cs="Arial"/>
        <w:sz w:val="16"/>
        <w:lang w:bidi="en-GB"/>
      </w:rPr>
      <w:t>2</w:t>
    </w:r>
    <w:r w:rsidR="00AB12C0" w:rsidRPr="00C91749">
      <w:rPr>
        <w:rFonts w:ascii="Arial" w:eastAsia="Arial" w:hAnsi="Arial" w:cs="Arial"/>
        <w:sz w:val="16"/>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ED08" w14:textId="11D06521" w:rsidR="001A5FBF" w:rsidRPr="00C91749" w:rsidRDefault="00611DF8" w:rsidP="00C91749">
    <w:pPr>
      <w:pStyle w:val="Fuzeile"/>
      <w:tabs>
        <w:tab w:val="clear" w:pos="4536"/>
        <w:tab w:val="clear" w:pos="9072"/>
        <w:tab w:val="left" w:pos="9213"/>
        <w:tab w:val="right" w:pos="10205"/>
      </w:tabs>
      <w:rPr>
        <w:rFonts w:ascii="Arial" w:hAnsi="Arial" w:cs="Arial"/>
        <w:sz w:val="16"/>
      </w:rPr>
    </w:pPr>
    <w:r>
      <w:rPr>
        <w:rFonts w:ascii="Arial" w:eastAsia="Arial" w:hAnsi="Arial" w:cs="Arial"/>
        <w:noProof/>
        <w:sz w:val="16"/>
        <w:lang w:bidi="en-GB"/>
      </w:rPr>
      <mc:AlternateContent>
        <mc:Choice Requires="wps">
          <w:drawing>
            <wp:anchor distT="0" distB="0" distL="114300" distR="114300" simplePos="0" relativeHeight="251658240" behindDoc="1" locked="1" layoutInCell="0" allowOverlap="1" wp14:anchorId="529D3234" wp14:editId="7966D9D4">
              <wp:simplePos x="0" y="0"/>
              <wp:positionH relativeFrom="column">
                <wp:posOffset>10795</wp:posOffset>
              </wp:positionH>
              <wp:positionV relativeFrom="paragraph">
                <wp:posOffset>-17780</wp:posOffset>
              </wp:positionV>
              <wp:extent cx="457200" cy="0"/>
              <wp:effectExtent l="0" t="0" r="0" b="0"/>
              <wp:wrapNone/>
              <wp:docPr id="212202368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996E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001A5FBF" w:rsidRPr="00C91749">
      <w:rPr>
        <w:rFonts w:ascii="Arial" w:eastAsia="Arial" w:hAnsi="Arial" w:cs="Arial"/>
        <w:sz w:val="16"/>
        <w:lang w:bidi="en-GB"/>
      </w:rPr>
      <w:t>DTV Cargo 2000/2011– Strikes, Riots and Civil Commotions Clause, J</w:t>
    </w:r>
    <w:r w:rsidR="005114A0">
      <w:rPr>
        <w:rFonts w:ascii="Arial" w:eastAsia="Arial" w:hAnsi="Arial" w:cs="Arial"/>
        <w:sz w:val="16"/>
        <w:lang w:bidi="en-GB"/>
      </w:rPr>
      <w:t>anuary</w:t>
    </w:r>
    <w:r w:rsidR="001A5FBF" w:rsidRPr="00C91749">
      <w:rPr>
        <w:rFonts w:ascii="Arial" w:eastAsia="Arial" w:hAnsi="Arial" w:cs="Arial"/>
        <w:sz w:val="16"/>
        <w:lang w:bidi="en-GB"/>
      </w:rPr>
      <w:t xml:space="preserve"> 2026</w:t>
    </w:r>
    <w:r w:rsidR="001A5FBF" w:rsidRPr="00C91749">
      <w:rPr>
        <w:rFonts w:ascii="Arial" w:eastAsia="Arial" w:hAnsi="Arial" w:cs="Arial"/>
        <w:sz w:val="16"/>
        <w:lang w:bidi="en-GB"/>
      </w:rPr>
      <w:tab/>
      <w:t>Page</w:t>
    </w:r>
    <w:r w:rsidR="001A5FBF" w:rsidRPr="00C91749">
      <w:rPr>
        <w:rFonts w:ascii="Arial" w:eastAsia="Arial" w:hAnsi="Arial" w:cs="Arial"/>
        <w:sz w:val="16"/>
        <w:lang w:bidi="en-GB"/>
      </w:rPr>
      <w:tab/>
    </w:r>
    <w:r w:rsidR="001A5FBF" w:rsidRPr="00C91749">
      <w:rPr>
        <w:rFonts w:ascii="Arial" w:eastAsia="Arial" w:hAnsi="Arial" w:cs="Arial"/>
        <w:sz w:val="16"/>
        <w:lang w:bidi="en-GB"/>
      </w:rPr>
      <w:fldChar w:fldCharType="begin"/>
    </w:r>
    <w:r w:rsidR="001A5FBF" w:rsidRPr="00C91749">
      <w:rPr>
        <w:rFonts w:ascii="Arial" w:eastAsia="Arial" w:hAnsi="Arial" w:cs="Arial"/>
        <w:sz w:val="16"/>
        <w:lang w:bidi="en-GB"/>
      </w:rPr>
      <w:instrText xml:space="preserve"> PAGE  \* MERGEFORMAT </w:instrText>
    </w:r>
    <w:r w:rsidR="001A5FBF" w:rsidRPr="00C91749">
      <w:rPr>
        <w:rFonts w:ascii="Arial" w:eastAsia="Arial" w:hAnsi="Arial" w:cs="Arial"/>
        <w:sz w:val="16"/>
        <w:lang w:bidi="en-GB"/>
      </w:rPr>
      <w:fldChar w:fldCharType="separate"/>
    </w:r>
    <w:r w:rsidR="00873B77">
      <w:rPr>
        <w:rFonts w:ascii="Arial" w:eastAsia="Arial" w:hAnsi="Arial" w:cs="Arial"/>
        <w:noProof/>
        <w:sz w:val="16"/>
        <w:lang w:bidi="en-GB"/>
      </w:rPr>
      <w:t>1</w:t>
    </w:r>
    <w:r w:rsidR="001A5FBF" w:rsidRPr="00C91749">
      <w:rPr>
        <w:rFonts w:ascii="Arial" w:eastAsia="Arial" w:hAnsi="Arial" w:cs="Arial"/>
        <w:sz w:val="16"/>
        <w:lang w:bidi="en-GB"/>
      </w:rPr>
      <w:fldChar w:fldCharType="end"/>
    </w:r>
    <w:r w:rsidR="001A5FBF" w:rsidRPr="00C91749">
      <w:rPr>
        <w:rFonts w:ascii="Arial" w:eastAsia="Arial" w:hAnsi="Arial" w:cs="Arial"/>
        <w:sz w:val="16"/>
        <w:lang w:bidi="en-GB"/>
      </w:rPr>
      <w:t xml:space="preserve"> / </w:t>
    </w:r>
    <w:r w:rsidR="001A5FBF" w:rsidRPr="00C91749">
      <w:rPr>
        <w:rFonts w:ascii="Arial" w:eastAsia="Arial" w:hAnsi="Arial" w:cs="Arial"/>
        <w:sz w:val="16"/>
        <w:lang w:bidi="en-GB"/>
      </w:rPr>
      <w:fldChar w:fldCharType="begin"/>
    </w:r>
    <w:r w:rsidR="001A5FBF" w:rsidRPr="00C91749">
      <w:rPr>
        <w:rFonts w:ascii="Arial" w:eastAsia="Arial" w:hAnsi="Arial" w:cs="Arial"/>
        <w:sz w:val="16"/>
        <w:lang w:bidi="en-GB"/>
      </w:rPr>
      <w:instrText xml:space="preserve"> NUMPAGES  \* MERGEFORMAT </w:instrText>
    </w:r>
    <w:r w:rsidR="001A5FBF" w:rsidRPr="00C91749">
      <w:rPr>
        <w:rFonts w:ascii="Arial" w:eastAsia="Arial" w:hAnsi="Arial" w:cs="Arial"/>
        <w:sz w:val="16"/>
        <w:lang w:bidi="en-GB"/>
      </w:rPr>
      <w:fldChar w:fldCharType="separate"/>
    </w:r>
    <w:r w:rsidR="00873B77">
      <w:rPr>
        <w:rFonts w:ascii="Arial" w:eastAsia="Arial" w:hAnsi="Arial" w:cs="Arial"/>
        <w:noProof/>
        <w:sz w:val="16"/>
        <w:lang w:bidi="en-GB"/>
      </w:rPr>
      <w:t>1</w:t>
    </w:r>
    <w:r w:rsidR="001A5FBF" w:rsidRPr="00C91749">
      <w:rPr>
        <w:rFonts w:ascii="Arial" w:eastAsia="Arial" w:hAnsi="Arial" w:cs="Arial"/>
        <w:sz w:val="16"/>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891B" w14:textId="77777777" w:rsidR="000E475E" w:rsidRDefault="000E475E">
      <w:r>
        <w:rPr>
          <w:sz w:val="24"/>
        </w:rPr>
        <w:separator/>
      </w:r>
    </w:p>
  </w:footnote>
  <w:footnote w:type="continuationSeparator" w:id="0">
    <w:p w14:paraId="5603B851" w14:textId="77777777" w:rsidR="000E475E" w:rsidRDefault="000E475E">
      <w:r>
        <w:continuationSeparator/>
      </w:r>
    </w:p>
  </w:footnote>
  <w:footnote w:type="continuationNotice" w:id="1">
    <w:p w14:paraId="397C37DE" w14:textId="77777777" w:rsidR="000E475E" w:rsidRDefault="000E4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EE99" w14:textId="3F38C3CE" w:rsidR="001A5FBF" w:rsidRDefault="00611DF8" w:rsidP="00C91749">
    <w:pPr>
      <w:pStyle w:val="Textkrper2"/>
      <w:pBdr>
        <w:bottom w:val="single" w:sz="4" w:space="1" w:color="auto"/>
      </w:pBdr>
      <w:spacing w:after="100"/>
      <w:rPr>
        <w:rFonts w:cs="Arial"/>
        <w:b/>
        <w:sz w:val="24"/>
      </w:rPr>
    </w:pPr>
    <w:r>
      <w:rPr>
        <w:noProof/>
        <w:lang w:bidi="en-GB"/>
      </w:rPr>
      <w:drawing>
        <wp:anchor distT="0" distB="0" distL="114300" distR="114300" simplePos="0" relativeHeight="251657216" behindDoc="0" locked="0" layoutInCell="1" allowOverlap="1" wp14:anchorId="671603D0" wp14:editId="66C1E8DF">
          <wp:simplePos x="0" y="0"/>
          <wp:positionH relativeFrom="margin">
            <wp:posOffset>0</wp:posOffset>
          </wp:positionH>
          <wp:positionV relativeFrom="paragraph">
            <wp:posOffset>220980</wp:posOffset>
          </wp:positionV>
          <wp:extent cx="2343150" cy="409575"/>
          <wp:effectExtent l="0" t="0" r="0" b="0"/>
          <wp:wrapNone/>
          <wp:docPr id="9" name="Grafik 1" descr="Logo Gesamtverband der Versic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Gesamtverband der Versicherer"/>
                  <pic:cNvPicPr>
                    <a:picLocks noChangeAspect="1" noChangeArrowheads="1"/>
                  </pic:cNvPicPr>
                </pic:nvPicPr>
                <pic:blipFill>
                  <a:blip r:embed="rId1">
                    <a:extLst>
                      <a:ext uri="{28A0092B-C50C-407E-A947-70E740481C1C}">
                        <a14:useLocalDpi xmlns:a14="http://schemas.microsoft.com/office/drawing/2010/main" val="0"/>
                      </a:ext>
                    </a:extLst>
                  </a:blip>
                  <a:srcRect l="5695" t="27907" r="6761" b="22093"/>
                  <a:stretch>
                    <a:fillRect/>
                  </a:stretch>
                </pic:blipFill>
                <pic:spPr bwMode="auto">
                  <a:xfrm>
                    <a:off x="0" y="0"/>
                    <a:ext cx="2343150" cy="409575"/>
                  </a:xfrm>
                  <a:prstGeom prst="rect">
                    <a:avLst/>
                  </a:prstGeom>
                  <a:noFill/>
                </pic:spPr>
              </pic:pic>
            </a:graphicData>
          </a:graphic>
          <wp14:sizeRelH relativeFrom="page">
            <wp14:pctWidth>0</wp14:pctWidth>
          </wp14:sizeRelH>
          <wp14:sizeRelV relativeFrom="page">
            <wp14:pctHeight>0</wp14:pctHeight>
          </wp14:sizeRelV>
        </wp:anchor>
      </w:drawing>
    </w:r>
  </w:p>
  <w:p w14:paraId="4EC950E7" w14:textId="77777777" w:rsidR="001A5FBF" w:rsidRDefault="001A5FBF" w:rsidP="00C91749">
    <w:pPr>
      <w:pStyle w:val="Textkrper2"/>
      <w:pBdr>
        <w:bottom w:val="single" w:sz="4" w:space="1" w:color="auto"/>
      </w:pBdr>
      <w:spacing w:after="100"/>
      <w:rPr>
        <w:rFonts w:cs="Arial"/>
        <w:b/>
        <w:sz w:val="24"/>
      </w:rPr>
    </w:pPr>
  </w:p>
  <w:p w14:paraId="1C31885C" w14:textId="77777777" w:rsidR="001A5FBF" w:rsidRDefault="001A5FBF" w:rsidP="00C91749">
    <w:pPr>
      <w:pStyle w:val="Textkrper2"/>
      <w:pBdr>
        <w:bottom w:val="single" w:sz="4" w:space="1" w:color="auto"/>
      </w:pBdr>
      <w:spacing w:after="100"/>
      <w:rPr>
        <w:rFonts w:cs="Arial"/>
        <w:b/>
        <w:sz w:val="24"/>
      </w:rPr>
    </w:pPr>
  </w:p>
  <w:p w14:paraId="3348EE1D" w14:textId="77777777" w:rsidR="001A5FBF" w:rsidRPr="00C91749" w:rsidRDefault="001A5FBF" w:rsidP="00C91749">
    <w:pPr>
      <w:pStyle w:val="Textkrper2"/>
      <w:pBdr>
        <w:bottom w:val="single" w:sz="4" w:space="1" w:color="auto"/>
      </w:pBdr>
      <w:spacing w:after="100"/>
      <w:rPr>
        <w:rFonts w:cs="Arial"/>
        <w:b/>
        <w:sz w:val="24"/>
      </w:rPr>
    </w:pPr>
  </w:p>
  <w:p w14:paraId="0FE3AD53" w14:textId="77777777" w:rsidR="001A5FBF" w:rsidRPr="00C91749" w:rsidRDefault="001A5FBF" w:rsidP="00C91749">
    <w:pPr>
      <w:pStyle w:val="Textkrper2"/>
      <w:pBdr>
        <w:bottom w:val="single" w:sz="4" w:space="1" w:color="auto"/>
      </w:pBdr>
      <w:rPr>
        <w:sz w:val="20"/>
      </w:rPr>
    </w:pPr>
    <w:r w:rsidRPr="00C91749">
      <w:rPr>
        <w:sz w:val="20"/>
        <w:lang w:bidi="en-GB"/>
      </w:rPr>
      <w:t>Non-binding Recommendations of the German Insurance Association (GDV)</w:t>
    </w:r>
    <w:r w:rsidRPr="00C91749">
      <w:rPr>
        <w:sz w:val="20"/>
        <w:lang w:bidi="en-GB"/>
      </w:rPr>
      <w:br/>
      <w:t>for Facultative Use. Other conditions may be agreed.</w:t>
    </w:r>
    <w:r w:rsidRPr="00C91749">
      <w:rPr>
        <w:sz w:val="20"/>
        <w:lang w:bidi="en-GB"/>
      </w:rPr>
      <w:br/>
      <w:t>In case of deviations, only the German wording shall be binding and prevail.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0A57D4"/>
    <w:lvl w:ilvl="0">
      <w:numFmt w:val="decimal"/>
      <w:pStyle w:val="aaadejongAufzStrich"/>
      <w:lvlText w:val="*"/>
      <w:lvlJc w:val="left"/>
    </w:lvl>
  </w:abstractNum>
  <w:abstractNum w:abstractNumId="1" w15:restartNumberingAfterBreak="0">
    <w:nsid w:val="05176176"/>
    <w:multiLevelType w:val="hybridMultilevel"/>
    <w:tmpl w:val="BE902602"/>
    <w:lvl w:ilvl="0" w:tplc="CC4E765A">
      <w:start w:val="5"/>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0D6F1253"/>
    <w:multiLevelType w:val="multilevel"/>
    <w:tmpl w:val="1C7C3AF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EA929D1"/>
    <w:multiLevelType w:val="hybridMultilevel"/>
    <w:tmpl w:val="CCEE63A6"/>
    <w:lvl w:ilvl="0" w:tplc="E93C206A">
      <w:start w:val="1"/>
      <w:numFmt w:val="bullet"/>
      <w:lvlText w:val=""/>
      <w:lvlJc w:val="left"/>
      <w:pPr>
        <w:tabs>
          <w:tab w:val="num" w:pos="357"/>
        </w:tabs>
        <w:ind w:left="357" w:hanging="357"/>
      </w:pPr>
      <w:rPr>
        <w:rFonts w:ascii="Symbol" w:hAnsi="Symbol" w:hint="default"/>
      </w:rPr>
    </w:lvl>
    <w:lvl w:ilvl="1" w:tplc="D632FD3E" w:tentative="1">
      <w:start w:val="1"/>
      <w:numFmt w:val="bullet"/>
      <w:lvlText w:val="o"/>
      <w:lvlJc w:val="left"/>
      <w:pPr>
        <w:tabs>
          <w:tab w:val="num" w:pos="1440"/>
        </w:tabs>
        <w:ind w:left="1440" w:hanging="360"/>
      </w:pPr>
      <w:rPr>
        <w:rFonts w:ascii="Courier New" w:hAnsi="Courier New" w:cs="Courier New" w:hint="default"/>
      </w:rPr>
    </w:lvl>
    <w:lvl w:ilvl="2" w:tplc="E79A8F18" w:tentative="1">
      <w:start w:val="1"/>
      <w:numFmt w:val="bullet"/>
      <w:lvlText w:val=""/>
      <w:lvlJc w:val="left"/>
      <w:pPr>
        <w:tabs>
          <w:tab w:val="num" w:pos="2160"/>
        </w:tabs>
        <w:ind w:left="2160" w:hanging="360"/>
      </w:pPr>
      <w:rPr>
        <w:rFonts w:ascii="Wingdings" w:hAnsi="Wingdings" w:hint="default"/>
      </w:rPr>
    </w:lvl>
    <w:lvl w:ilvl="3" w:tplc="07DCEFE8" w:tentative="1">
      <w:start w:val="1"/>
      <w:numFmt w:val="bullet"/>
      <w:lvlText w:val=""/>
      <w:lvlJc w:val="left"/>
      <w:pPr>
        <w:tabs>
          <w:tab w:val="num" w:pos="2880"/>
        </w:tabs>
        <w:ind w:left="2880" w:hanging="360"/>
      </w:pPr>
      <w:rPr>
        <w:rFonts w:ascii="Symbol" w:hAnsi="Symbol" w:hint="default"/>
      </w:rPr>
    </w:lvl>
    <w:lvl w:ilvl="4" w:tplc="59C8CD96" w:tentative="1">
      <w:start w:val="1"/>
      <w:numFmt w:val="bullet"/>
      <w:lvlText w:val="o"/>
      <w:lvlJc w:val="left"/>
      <w:pPr>
        <w:tabs>
          <w:tab w:val="num" w:pos="3600"/>
        </w:tabs>
        <w:ind w:left="3600" w:hanging="360"/>
      </w:pPr>
      <w:rPr>
        <w:rFonts w:ascii="Courier New" w:hAnsi="Courier New" w:cs="Courier New" w:hint="default"/>
      </w:rPr>
    </w:lvl>
    <w:lvl w:ilvl="5" w:tplc="6A12A4AE" w:tentative="1">
      <w:start w:val="1"/>
      <w:numFmt w:val="bullet"/>
      <w:lvlText w:val=""/>
      <w:lvlJc w:val="left"/>
      <w:pPr>
        <w:tabs>
          <w:tab w:val="num" w:pos="4320"/>
        </w:tabs>
        <w:ind w:left="4320" w:hanging="360"/>
      </w:pPr>
      <w:rPr>
        <w:rFonts w:ascii="Wingdings" w:hAnsi="Wingdings" w:hint="default"/>
      </w:rPr>
    </w:lvl>
    <w:lvl w:ilvl="6" w:tplc="53AC4C54" w:tentative="1">
      <w:start w:val="1"/>
      <w:numFmt w:val="bullet"/>
      <w:lvlText w:val=""/>
      <w:lvlJc w:val="left"/>
      <w:pPr>
        <w:tabs>
          <w:tab w:val="num" w:pos="5040"/>
        </w:tabs>
        <w:ind w:left="5040" w:hanging="360"/>
      </w:pPr>
      <w:rPr>
        <w:rFonts w:ascii="Symbol" w:hAnsi="Symbol" w:hint="default"/>
      </w:rPr>
    </w:lvl>
    <w:lvl w:ilvl="7" w:tplc="8E609E0C" w:tentative="1">
      <w:start w:val="1"/>
      <w:numFmt w:val="bullet"/>
      <w:lvlText w:val="o"/>
      <w:lvlJc w:val="left"/>
      <w:pPr>
        <w:tabs>
          <w:tab w:val="num" w:pos="5760"/>
        </w:tabs>
        <w:ind w:left="5760" w:hanging="360"/>
      </w:pPr>
      <w:rPr>
        <w:rFonts w:ascii="Courier New" w:hAnsi="Courier New" w:cs="Courier New" w:hint="default"/>
      </w:rPr>
    </w:lvl>
    <w:lvl w:ilvl="8" w:tplc="A24A8D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509A5"/>
    <w:multiLevelType w:val="multilevel"/>
    <w:tmpl w:val="3A343784"/>
    <w:lvl w:ilvl="0">
      <w:start w:val="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6859FA"/>
    <w:multiLevelType w:val="multilevel"/>
    <w:tmpl w:val="1C7C3AF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09405F0"/>
    <w:multiLevelType w:val="multilevel"/>
    <w:tmpl w:val="D2A46D5E"/>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9E04DA"/>
    <w:multiLevelType w:val="multilevel"/>
    <w:tmpl w:val="8CDC71CC"/>
    <w:lvl w:ilvl="0">
      <w:start w:val="3"/>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0019A1"/>
    <w:multiLevelType w:val="hybridMultilevel"/>
    <w:tmpl w:val="D43240AE"/>
    <w:lvl w:ilvl="0" w:tplc="E7F4295E">
      <w:start w:val="1"/>
      <w:numFmt w:val="bullet"/>
      <w:lvlText w:val=""/>
      <w:lvlJc w:val="left"/>
      <w:pPr>
        <w:tabs>
          <w:tab w:val="num" w:pos="927"/>
        </w:tabs>
        <w:ind w:left="927" w:hanging="357"/>
      </w:pPr>
      <w:rPr>
        <w:rFonts w:ascii="Symbol" w:hAnsi="Symbol" w:hint="default"/>
      </w:rPr>
    </w:lvl>
    <w:lvl w:ilvl="1" w:tplc="7BBC6784" w:tentative="1">
      <w:start w:val="1"/>
      <w:numFmt w:val="bullet"/>
      <w:lvlText w:val="o"/>
      <w:lvlJc w:val="left"/>
      <w:pPr>
        <w:tabs>
          <w:tab w:val="num" w:pos="2010"/>
        </w:tabs>
        <w:ind w:left="2010" w:hanging="360"/>
      </w:pPr>
      <w:rPr>
        <w:rFonts w:ascii="Courier New" w:hAnsi="Courier New" w:cs="Courier New" w:hint="default"/>
      </w:rPr>
    </w:lvl>
    <w:lvl w:ilvl="2" w:tplc="9230CAFE" w:tentative="1">
      <w:start w:val="1"/>
      <w:numFmt w:val="bullet"/>
      <w:lvlText w:val=""/>
      <w:lvlJc w:val="left"/>
      <w:pPr>
        <w:tabs>
          <w:tab w:val="num" w:pos="2730"/>
        </w:tabs>
        <w:ind w:left="2730" w:hanging="360"/>
      </w:pPr>
      <w:rPr>
        <w:rFonts w:ascii="Wingdings" w:hAnsi="Wingdings" w:hint="default"/>
      </w:rPr>
    </w:lvl>
    <w:lvl w:ilvl="3" w:tplc="1A50BA84" w:tentative="1">
      <w:start w:val="1"/>
      <w:numFmt w:val="bullet"/>
      <w:lvlText w:val=""/>
      <w:lvlJc w:val="left"/>
      <w:pPr>
        <w:tabs>
          <w:tab w:val="num" w:pos="3450"/>
        </w:tabs>
        <w:ind w:left="3450" w:hanging="360"/>
      </w:pPr>
      <w:rPr>
        <w:rFonts w:ascii="Symbol" w:hAnsi="Symbol" w:hint="default"/>
      </w:rPr>
    </w:lvl>
    <w:lvl w:ilvl="4" w:tplc="ED66E450" w:tentative="1">
      <w:start w:val="1"/>
      <w:numFmt w:val="bullet"/>
      <w:lvlText w:val="o"/>
      <w:lvlJc w:val="left"/>
      <w:pPr>
        <w:tabs>
          <w:tab w:val="num" w:pos="4170"/>
        </w:tabs>
        <w:ind w:left="4170" w:hanging="360"/>
      </w:pPr>
      <w:rPr>
        <w:rFonts w:ascii="Courier New" w:hAnsi="Courier New" w:cs="Courier New" w:hint="default"/>
      </w:rPr>
    </w:lvl>
    <w:lvl w:ilvl="5" w:tplc="76FCFBB4" w:tentative="1">
      <w:start w:val="1"/>
      <w:numFmt w:val="bullet"/>
      <w:lvlText w:val=""/>
      <w:lvlJc w:val="left"/>
      <w:pPr>
        <w:tabs>
          <w:tab w:val="num" w:pos="4890"/>
        </w:tabs>
        <w:ind w:left="4890" w:hanging="360"/>
      </w:pPr>
      <w:rPr>
        <w:rFonts w:ascii="Wingdings" w:hAnsi="Wingdings" w:hint="default"/>
      </w:rPr>
    </w:lvl>
    <w:lvl w:ilvl="6" w:tplc="B5423692" w:tentative="1">
      <w:start w:val="1"/>
      <w:numFmt w:val="bullet"/>
      <w:lvlText w:val=""/>
      <w:lvlJc w:val="left"/>
      <w:pPr>
        <w:tabs>
          <w:tab w:val="num" w:pos="5610"/>
        </w:tabs>
        <w:ind w:left="5610" w:hanging="360"/>
      </w:pPr>
      <w:rPr>
        <w:rFonts w:ascii="Symbol" w:hAnsi="Symbol" w:hint="default"/>
      </w:rPr>
    </w:lvl>
    <w:lvl w:ilvl="7" w:tplc="CA54A212" w:tentative="1">
      <w:start w:val="1"/>
      <w:numFmt w:val="bullet"/>
      <w:lvlText w:val="o"/>
      <w:lvlJc w:val="left"/>
      <w:pPr>
        <w:tabs>
          <w:tab w:val="num" w:pos="6330"/>
        </w:tabs>
        <w:ind w:left="6330" w:hanging="360"/>
      </w:pPr>
      <w:rPr>
        <w:rFonts w:ascii="Courier New" w:hAnsi="Courier New" w:cs="Courier New" w:hint="default"/>
      </w:rPr>
    </w:lvl>
    <w:lvl w:ilvl="8" w:tplc="21DEC188" w:tentative="1">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25E15E4D"/>
    <w:multiLevelType w:val="hybridMultilevel"/>
    <w:tmpl w:val="8FFE96BE"/>
    <w:lvl w:ilvl="0" w:tplc="FA0E8E98">
      <w:start w:val="3"/>
      <w:numFmt w:val="decimal"/>
      <w:lvlText w:val="%1"/>
      <w:lvlJc w:val="left"/>
      <w:pPr>
        <w:tabs>
          <w:tab w:val="num" w:pos="930"/>
        </w:tabs>
        <w:ind w:left="930" w:hanging="570"/>
      </w:pPr>
      <w:rPr>
        <w:rFonts w:hint="default"/>
      </w:rPr>
    </w:lvl>
    <w:lvl w:ilvl="1" w:tplc="C1289DDA" w:tentative="1">
      <w:start w:val="1"/>
      <w:numFmt w:val="lowerLetter"/>
      <w:lvlText w:val="%2."/>
      <w:lvlJc w:val="left"/>
      <w:pPr>
        <w:tabs>
          <w:tab w:val="num" w:pos="1440"/>
        </w:tabs>
        <w:ind w:left="1440" w:hanging="360"/>
      </w:pPr>
    </w:lvl>
    <w:lvl w:ilvl="2" w:tplc="48F0A5B8" w:tentative="1">
      <w:start w:val="1"/>
      <w:numFmt w:val="lowerRoman"/>
      <w:lvlText w:val="%3."/>
      <w:lvlJc w:val="right"/>
      <w:pPr>
        <w:tabs>
          <w:tab w:val="num" w:pos="2160"/>
        </w:tabs>
        <w:ind w:left="2160" w:hanging="180"/>
      </w:pPr>
    </w:lvl>
    <w:lvl w:ilvl="3" w:tplc="3466A53C" w:tentative="1">
      <w:start w:val="1"/>
      <w:numFmt w:val="decimal"/>
      <w:lvlText w:val="%4."/>
      <w:lvlJc w:val="left"/>
      <w:pPr>
        <w:tabs>
          <w:tab w:val="num" w:pos="2880"/>
        </w:tabs>
        <w:ind w:left="2880" w:hanging="360"/>
      </w:pPr>
    </w:lvl>
    <w:lvl w:ilvl="4" w:tplc="7B421BAE" w:tentative="1">
      <w:start w:val="1"/>
      <w:numFmt w:val="lowerLetter"/>
      <w:lvlText w:val="%5."/>
      <w:lvlJc w:val="left"/>
      <w:pPr>
        <w:tabs>
          <w:tab w:val="num" w:pos="3600"/>
        </w:tabs>
        <w:ind w:left="3600" w:hanging="360"/>
      </w:pPr>
    </w:lvl>
    <w:lvl w:ilvl="5" w:tplc="468618A8" w:tentative="1">
      <w:start w:val="1"/>
      <w:numFmt w:val="lowerRoman"/>
      <w:lvlText w:val="%6."/>
      <w:lvlJc w:val="right"/>
      <w:pPr>
        <w:tabs>
          <w:tab w:val="num" w:pos="4320"/>
        </w:tabs>
        <w:ind w:left="4320" w:hanging="180"/>
      </w:pPr>
    </w:lvl>
    <w:lvl w:ilvl="6" w:tplc="6388D6F8" w:tentative="1">
      <w:start w:val="1"/>
      <w:numFmt w:val="decimal"/>
      <w:lvlText w:val="%7."/>
      <w:lvlJc w:val="left"/>
      <w:pPr>
        <w:tabs>
          <w:tab w:val="num" w:pos="5040"/>
        </w:tabs>
        <w:ind w:left="5040" w:hanging="360"/>
      </w:pPr>
    </w:lvl>
    <w:lvl w:ilvl="7" w:tplc="9F645366" w:tentative="1">
      <w:start w:val="1"/>
      <w:numFmt w:val="lowerLetter"/>
      <w:lvlText w:val="%8."/>
      <w:lvlJc w:val="left"/>
      <w:pPr>
        <w:tabs>
          <w:tab w:val="num" w:pos="5760"/>
        </w:tabs>
        <w:ind w:left="5760" w:hanging="360"/>
      </w:pPr>
    </w:lvl>
    <w:lvl w:ilvl="8" w:tplc="F028D210" w:tentative="1">
      <w:start w:val="1"/>
      <w:numFmt w:val="lowerRoman"/>
      <w:lvlText w:val="%9."/>
      <w:lvlJc w:val="right"/>
      <w:pPr>
        <w:tabs>
          <w:tab w:val="num" w:pos="6480"/>
        </w:tabs>
        <w:ind w:left="6480" w:hanging="180"/>
      </w:pPr>
    </w:lvl>
  </w:abstractNum>
  <w:abstractNum w:abstractNumId="10" w15:restartNumberingAfterBreak="0">
    <w:nsid w:val="2657178C"/>
    <w:multiLevelType w:val="hybridMultilevel"/>
    <w:tmpl w:val="2F621AB6"/>
    <w:lvl w:ilvl="0" w:tplc="6F207800">
      <w:start w:val="1"/>
      <w:numFmt w:val="bullet"/>
      <w:lvlText w:val=""/>
      <w:lvlJc w:val="left"/>
      <w:pPr>
        <w:tabs>
          <w:tab w:val="num" w:pos="1062"/>
        </w:tabs>
        <w:ind w:left="1062" w:hanging="357"/>
      </w:pPr>
      <w:rPr>
        <w:rFonts w:ascii="Symbol" w:hAnsi="Symbol" w:hint="default"/>
      </w:rPr>
    </w:lvl>
    <w:lvl w:ilvl="1" w:tplc="34644200" w:tentative="1">
      <w:start w:val="1"/>
      <w:numFmt w:val="bullet"/>
      <w:lvlText w:val="o"/>
      <w:lvlJc w:val="left"/>
      <w:pPr>
        <w:tabs>
          <w:tab w:val="num" w:pos="2145"/>
        </w:tabs>
        <w:ind w:left="2145" w:hanging="360"/>
      </w:pPr>
      <w:rPr>
        <w:rFonts w:ascii="Courier New" w:hAnsi="Courier New" w:cs="Courier New" w:hint="default"/>
      </w:rPr>
    </w:lvl>
    <w:lvl w:ilvl="2" w:tplc="50C88204" w:tentative="1">
      <w:start w:val="1"/>
      <w:numFmt w:val="bullet"/>
      <w:lvlText w:val=""/>
      <w:lvlJc w:val="left"/>
      <w:pPr>
        <w:tabs>
          <w:tab w:val="num" w:pos="2865"/>
        </w:tabs>
        <w:ind w:left="2865" w:hanging="360"/>
      </w:pPr>
      <w:rPr>
        <w:rFonts w:ascii="Wingdings" w:hAnsi="Wingdings" w:hint="default"/>
      </w:rPr>
    </w:lvl>
    <w:lvl w:ilvl="3" w:tplc="6A524C1A" w:tentative="1">
      <w:start w:val="1"/>
      <w:numFmt w:val="bullet"/>
      <w:lvlText w:val=""/>
      <w:lvlJc w:val="left"/>
      <w:pPr>
        <w:tabs>
          <w:tab w:val="num" w:pos="3585"/>
        </w:tabs>
        <w:ind w:left="3585" w:hanging="360"/>
      </w:pPr>
      <w:rPr>
        <w:rFonts w:ascii="Symbol" w:hAnsi="Symbol" w:hint="default"/>
      </w:rPr>
    </w:lvl>
    <w:lvl w:ilvl="4" w:tplc="DF14C7BE" w:tentative="1">
      <w:start w:val="1"/>
      <w:numFmt w:val="bullet"/>
      <w:lvlText w:val="o"/>
      <w:lvlJc w:val="left"/>
      <w:pPr>
        <w:tabs>
          <w:tab w:val="num" w:pos="4305"/>
        </w:tabs>
        <w:ind w:left="4305" w:hanging="360"/>
      </w:pPr>
      <w:rPr>
        <w:rFonts w:ascii="Courier New" w:hAnsi="Courier New" w:cs="Courier New" w:hint="default"/>
      </w:rPr>
    </w:lvl>
    <w:lvl w:ilvl="5" w:tplc="61C8B3E8" w:tentative="1">
      <w:start w:val="1"/>
      <w:numFmt w:val="bullet"/>
      <w:lvlText w:val=""/>
      <w:lvlJc w:val="left"/>
      <w:pPr>
        <w:tabs>
          <w:tab w:val="num" w:pos="5025"/>
        </w:tabs>
        <w:ind w:left="5025" w:hanging="360"/>
      </w:pPr>
      <w:rPr>
        <w:rFonts w:ascii="Wingdings" w:hAnsi="Wingdings" w:hint="default"/>
      </w:rPr>
    </w:lvl>
    <w:lvl w:ilvl="6" w:tplc="7338B69E" w:tentative="1">
      <w:start w:val="1"/>
      <w:numFmt w:val="bullet"/>
      <w:lvlText w:val=""/>
      <w:lvlJc w:val="left"/>
      <w:pPr>
        <w:tabs>
          <w:tab w:val="num" w:pos="5745"/>
        </w:tabs>
        <w:ind w:left="5745" w:hanging="360"/>
      </w:pPr>
      <w:rPr>
        <w:rFonts w:ascii="Symbol" w:hAnsi="Symbol" w:hint="default"/>
      </w:rPr>
    </w:lvl>
    <w:lvl w:ilvl="7" w:tplc="4BD8FB08" w:tentative="1">
      <w:start w:val="1"/>
      <w:numFmt w:val="bullet"/>
      <w:lvlText w:val="o"/>
      <w:lvlJc w:val="left"/>
      <w:pPr>
        <w:tabs>
          <w:tab w:val="num" w:pos="6465"/>
        </w:tabs>
        <w:ind w:left="6465" w:hanging="360"/>
      </w:pPr>
      <w:rPr>
        <w:rFonts w:ascii="Courier New" w:hAnsi="Courier New" w:cs="Courier New" w:hint="default"/>
      </w:rPr>
    </w:lvl>
    <w:lvl w:ilvl="8" w:tplc="16DEBC62"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27DC5794"/>
    <w:multiLevelType w:val="hybridMultilevel"/>
    <w:tmpl w:val="8B363B6A"/>
    <w:lvl w:ilvl="0" w:tplc="85CEB5C8">
      <w:start w:val="1"/>
      <w:numFmt w:val="bullet"/>
      <w:lvlText w:val="-"/>
      <w:lvlJc w:val="left"/>
      <w:pPr>
        <w:ind w:left="1069" w:hanging="360"/>
      </w:pPr>
      <w:rPr>
        <w:rFonts w:ascii="Aptos" w:hAnsi="Apto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33465282"/>
    <w:multiLevelType w:val="hybridMultilevel"/>
    <w:tmpl w:val="21AE9CB2"/>
    <w:lvl w:ilvl="0" w:tplc="9574150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D274B2"/>
    <w:multiLevelType w:val="multilevel"/>
    <w:tmpl w:val="6066B6A0"/>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57"/>
        </w:tabs>
        <w:ind w:left="357" w:hanging="357"/>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1E6544D"/>
    <w:multiLevelType w:val="hybridMultilevel"/>
    <w:tmpl w:val="27E4C92A"/>
    <w:lvl w:ilvl="0" w:tplc="B888D348">
      <w:start w:val="2"/>
      <w:numFmt w:val="bullet"/>
      <w:lvlText w:val="-"/>
      <w:lvlJc w:val="left"/>
      <w:pPr>
        <w:tabs>
          <w:tab w:val="num" w:pos="930"/>
        </w:tabs>
        <w:ind w:left="930" w:hanging="360"/>
      </w:pPr>
      <w:rPr>
        <w:rFonts w:ascii="Arial" w:eastAsia="Times New Roman" w:hAnsi="Arial" w:cs="Arial" w:hint="default"/>
      </w:rPr>
    </w:lvl>
    <w:lvl w:ilvl="1" w:tplc="FD180DCC" w:tentative="1">
      <w:start w:val="1"/>
      <w:numFmt w:val="bullet"/>
      <w:lvlText w:val="o"/>
      <w:lvlJc w:val="left"/>
      <w:pPr>
        <w:tabs>
          <w:tab w:val="num" w:pos="1650"/>
        </w:tabs>
        <w:ind w:left="1650" w:hanging="360"/>
      </w:pPr>
      <w:rPr>
        <w:rFonts w:ascii="Courier New" w:hAnsi="Courier New" w:cs="Courier New" w:hint="default"/>
      </w:rPr>
    </w:lvl>
    <w:lvl w:ilvl="2" w:tplc="A14A251A" w:tentative="1">
      <w:start w:val="1"/>
      <w:numFmt w:val="bullet"/>
      <w:lvlText w:val=""/>
      <w:lvlJc w:val="left"/>
      <w:pPr>
        <w:tabs>
          <w:tab w:val="num" w:pos="2370"/>
        </w:tabs>
        <w:ind w:left="2370" w:hanging="360"/>
      </w:pPr>
      <w:rPr>
        <w:rFonts w:ascii="Wingdings" w:hAnsi="Wingdings" w:hint="default"/>
      </w:rPr>
    </w:lvl>
    <w:lvl w:ilvl="3" w:tplc="BC988C56" w:tentative="1">
      <w:start w:val="1"/>
      <w:numFmt w:val="bullet"/>
      <w:lvlText w:val=""/>
      <w:lvlJc w:val="left"/>
      <w:pPr>
        <w:tabs>
          <w:tab w:val="num" w:pos="3090"/>
        </w:tabs>
        <w:ind w:left="3090" w:hanging="360"/>
      </w:pPr>
      <w:rPr>
        <w:rFonts w:ascii="Symbol" w:hAnsi="Symbol" w:hint="default"/>
      </w:rPr>
    </w:lvl>
    <w:lvl w:ilvl="4" w:tplc="40D6BDAC" w:tentative="1">
      <w:start w:val="1"/>
      <w:numFmt w:val="bullet"/>
      <w:lvlText w:val="o"/>
      <w:lvlJc w:val="left"/>
      <w:pPr>
        <w:tabs>
          <w:tab w:val="num" w:pos="3810"/>
        </w:tabs>
        <w:ind w:left="3810" w:hanging="360"/>
      </w:pPr>
      <w:rPr>
        <w:rFonts w:ascii="Courier New" w:hAnsi="Courier New" w:cs="Courier New" w:hint="default"/>
      </w:rPr>
    </w:lvl>
    <w:lvl w:ilvl="5" w:tplc="2108A774" w:tentative="1">
      <w:start w:val="1"/>
      <w:numFmt w:val="bullet"/>
      <w:lvlText w:val=""/>
      <w:lvlJc w:val="left"/>
      <w:pPr>
        <w:tabs>
          <w:tab w:val="num" w:pos="4530"/>
        </w:tabs>
        <w:ind w:left="4530" w:hanging="360"/>
      </w:pPr>
      <w:rPr>
        <w:rFonts w:ascii="Wingdings" w:hAnsi="Wingdings" w:hint="default"/>
      </w:rPr>
    </w:lvl>
    <w:lvl w:ilvl="6" w:tplc="8B3E5C18" w:tentative="1">
      <w:start w:val="1"/>
      <w:numFmt w:val="bullet"/>
      <w:lvlText w:val=""/>
      <w:lvlJc w:val="left"/>
      <w:pPr>
        <w:tabs>
          <w:tab w:val="num" w:pos="5250"/>
        </w:tabs>
        <w:ind w:left="5250" w:hanging="360"/>
      </w:pPr>
      <w:rPr>
        <w:rFonts w:ascii="Symbol" w:hAnsi="Symbol" w:hint="default"/>
      </w:rPr>
    </w:lvl>
    <w:lvl w:ilvl="7" w:tplc="751C3984" w:tentative="1">
      <w:start w:val="1"/>
      <w:numFmt w:val="bullet"/>
      <w:lvlText w:val="o"/>
      <w:lvlJc w:val="left"/>
      <w:pPr>
        <w:tabs>
          <w:tab w:val="num" w:pos="5970"/>
        </w:tabs>
        <w:ind w:left="5970" w:hanging="360"/>
      </w:pPr>
      <w:rPr>
        <w:rFonts w:ascii="Courier New" w:hAnsi="Courier New" w:cs="Courier New" w:hint="default"/>
      </w:rPr>
    </w:lvl>
    <w:lvl w:ilvl="8" w:tplc="F89AE668"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52F309E9"/>
    <w:multiLevelType w:val="multilevel"/>
    <w:tmpl w:val="1C7C3AF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2FF36D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56E315E5"/>
    <w:multiLevelType w:val="hybridMultilevel"/>
    <w:tmpl w:val="6964816C"/>
    <w:lvl w:ilvl="0" w:tplc="44D2C2E2">
      <w:start w:val="1"/>
      <w:numFmt w:val="bullet"/>
      <w:lvlText w:val=""/>
      <w:lvlJc w:val="left"/>
      <w:pPr>
        <w:tabs>
          <w:tab w:val="num" w:pos="357"/>
        </w:tabs>
        <w:ind w:left="357" w:hanging="357"/>
      </w:pPr>
      <w:rPr>
        <w:rFonts w:ascii="Symbol" w:hAnsi="Symbol" w:hint="default"/>
      </w:rPr>
    </w:lvl>
    <w:lvl w:ilvl="1" w:tplc="107817E4" w:tentative="1">
      <w:start w:val="1"/>
      <w:numFmt w:val="bullet"/>
      <w:lvlText w:val="o"/>
      <w:lvlJc w:val="left"/>
      <w:pPr>
        <w:tabs>
          <w:tab w:val="num" w:pos="1440"/>
        </w:tabs>
        <w:ind w:left="1440" w:hanging="360"/>
      </w:pPr>
      <w:rPr>
        <w:rFonts w:ascii="Courier New" w:hAnsi="Courier New" w:cs="Courier New" w:hint="default"/>
      </w:rPr>
    </w:lvl>
    <w:lvl w:ilvl="2" w:tplc="D820F0B2" w:tentative="1">
      <w:start w:val="1"/>
      <w:numFmt w:val="bullet"/>
      <w:lvlText w:val=""/>
      <w:lvlJc w:val="left"/>
      <w:pPr>
        <w:tabs>
          <w:tab w:val="num" w:pos="2160"/>
        </w:tabs>
        <w:ind w:left="2160" w:hanging="360"/>
      </w:pPr>
      <w:rPr>
        <w:rFonts w:ascii="Wingdings" w:hAnsi="Wingdings" w:hint="default"/>
      </w:rPr>
    </w:lvl>
    <w:lvl w:ilvl="3" w:tplc="64CEC3E4" w:tentative="1">
      <w:start w:val="1"/>
      <w:numFmt w:val="bullet"/>
      <w:lvlText w:val=""/>
      <w:lvlJc w:val="left"/>
      <w:pPr>
        <w:tabs>
          <w:tab w:val="num" w:pos="2880"/>
        </w:tabs>
        <w:ind w:left="2880" w:hanging="360"/>
      </w:pPr>
      <w:rPr>
        <w:rFonts w:ascii="Symbol" w:hAnsi="Symbol" w:hint="default"/>
      </w:rPr>
    </w:lvl>
    <w:lvl w:ilvl="4" w:tplc="7C3A1C86" w:tentative="1">
      <w:start w:val="1"/>
      <w:numFmt w:val="bullet"/>
      <w:lvlText w:val="o"/>
      <w:lvlJc w:val="left"/>
      <w:pPr>
        <w:tabs>
          <w:tab w:val="num" w:pos="3600"/>
        </w:tabs>
        <w:ind w:left="3600" w:hanging="360"/>
      </w:pPr>
      <w:rPr>
        <w:rFonts w:ascii="Courier New" w:hAnsi="Courier New" w:cs="Courier New" w:hint="default"/>
      </w:rPr>
    </w:lvl>
    <w:lvl w:ilvl="5" w:tplc="82CAFA7C" w:tentative="1">
      <w:start w:val="1"/>
      <w:numFmt w:val="bullet"/>
      <w:lvlText w:val=""/>
      <w:lvlJc w:val="left"/>
      <w:pPr>
        <w:tabs>
          <w:tab w:val="num" w:pos="4320"/>
        </w:tabs>
        <w:ind w:left="4320" w:hanging="360"/>
      </w:pPr>
      <w:rPr>
        <w:rFonts w:ascii="Wingdings" w:hAnsi="Wingdings" w:hint="default"/>
      </w:rPr>
    </w:lvl>
    <w:lvl w:ilvl="6" w:tplc="F00E05FC" w:tentative="1">
      <w:start w:val="1"/>
      <w:numFmt w:val="bullet"/>
      <w:lvlText w:val=""/>
      <w:lvlJc w:val="left"/>
      <w:pPr>
        <w:tabs>
          <w:tab w:val="num" w:pos="5040"/>
        </w:tabs>
        <w:ind w:left="5040" w:hanging="360"/>
      </w:pPr>
      <w:rPr>
        <w:rFonts w:ascii="Symbol" w:hAnsi="Symbol" w:hint="default"/>
      </w:rPr>
    </w:lvl>
    <w:lvl w:ilvl="7" w:tplc="130E428C" w:tentative="1">
      <w:start w:val="1"/>
      <w:numFmt w:val="bullet"/>
      <w:lvlText w:val="o"/>
      <w:lvlJc w:val="left"/>
      <w:pPr>
        <w:tabs>
          <w:tab w:val="num" w:pos="5760"/>
        </w:tabs>
        <w:ind w:left="5760" w:hanging="360"/>
      </w:pPr>
      <w:rPr>
        <w:rFonts w:ascii="Courier New" w:hAnsi="Courier New" w:cs="Courier New" w:hint="default"/>
      </w:rPr>
    </w:lvl>
    <w:lvl w:ilvl="8" w:tplc="691CF90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2501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25D64ED"/>
    <w:multiLevelType w:val="multilevel"/>
    <w:tmpl w:val="528C5C94"/>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52934A1"/>
    <w:multiLevelType w:val="singleLevel"/>
    <w:tmpl w:val="62467D7E"/>
    <w:lvl w:ilvl="0">
      <w:numFmt w:val="bullet"/>
      <w:lvlText w:val="-"/>
      <w:lvlJc w:val="left"/>
      <w:pPr>
        <w:tabs>
          <w:tab w:val="num" w:pos="1065"/>
        </w:tabs>
        <w:ind w:left="1065" w:hanging="360"/>
      </w:pPr>
      <w:rPr>
        <w:rFonts w:hint="default"/>
      </w:rPr>
    </w:lvl>
  </w:abstractNum>
  <w:abstractNum w:abstractNumId="21" w15:restartNumberingAfterBreak="0">
    <w:nsid w:val="6A62744D"/>
    <w:multiLevelType w:val="multilevel"/>
    <w:tmpl w:val="0A5A58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BE27948"/>
    <w:multiLevelType w:val="singleLevel"/>
    <w:tmpl w:val="127C81B2"/>
    <w:lvl w:ilvl="0">
      <w:start w:val="2"/>
      <w:numFmt w:val="decimal"/>
      <w:lvlText w:val="2.%1 "/>
      <w:legacy w:legacy="1" w:legacySpace="0" w:legacyIndent="283"/>
      <w:lvlJc w:val="left"/>
      <w:pPr>
        <w:ind w:left="1417" w:hanging="283"/>
      </w:pPr>
      <w:rPr>
        <w:rFonts w:ascii="Times New Roman" w:hAnsi="Times New Roman" w:hint="default"/>
        <w:b/>
        <w:i w:val="0"/>
        <w:sz w:val="16"/>
        <w:u w:val="none"/>
      </w:rPr>
    </w:lvl>
  </w:abstractNum>
  <w:abstractNum w:abstractNumId="23" w15:restartNumberingAfterBreak="0">
    <w:nsid w:val="6CEF6969"/>
    <w:multiLevelType w:val="multilevel"/>
    <w:tmpl w:val="4CF4B7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E41653"/>
    <w:multiLevelType w:val="singleLevel"/>
    <w:tmpl w:val="2FE0F154"/>
    <w:lvl w:ilvl="0">
      <w:start w:val="1"/>
      <w:numFmt w:val="decimal"/>
      <w:lvlText w:val="2.%1 "/>
      <w:legacy w:legacy="1" w:legacySpace="0" w:legacyIndent="283"/>
      <w:lvlJc w:val="left"/>
      <w:pPr>
        <w:ind w:left="1417" w:hanging="283"/>
      </w:pPr>
      <w:rPr>
        <w:rFonts w:ascii="Times New Roman" w:hAnsi="Times New Roman" w:hint="default"/>
        <w:b/>
        <w:i w:val="0"/>
        <w:sz w:val="16"/>
        <w:u w:val="none"/>
      </w:rPr>
    </w:lvl>
  </w:abstractNum>
  <w:abstractNum w:abstractNumId="25" w15:restartNumberingAfterBreak="0">
    <w:nsid w:val="75480A84"/>
    <w:multiLevelType w:val="multilevel"/>
    <w:tmpl w:val="4CF4B7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B345E7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689254914">
    <w:abstractNumId w:val="24"/>
  </w:num>
  <w:num w:numId="2" w16cid:durableId="892159657">
    <w:abstractNumId w:val="0"/>
    <w:lvlOverride w:ilvl="0">
      <w:lvl w:ilvl="0">
        <w:start w:val="1"/>
        <w:numFmt w:val="bullet"/>
        <w:pStyle w:val="aaadejongAufzStrich"/>
        <w:lvlText w:val=""/>
        <w:legacy w:legacy="1" w:legacySpace="0" w:legacyIndent="283"/>
        <w:lvlJc w:val="left"/>
        <w:pPr>
          <w:ind w:left="1417" w:hanging="283"/>
        </w:pPr>
        <w:rPr>
          <w:rFonts w:ascii="Symbol" w:hAnsi="Symbol" w:hint="default"/>
        </w:rPr>
      </w:lvl>
    </w:lvlOverride>
  </w:num>
  <w:num w:numId="3" w16cid:durableId="144783002">
    <w:abstractNumId w:val="22"/>
  </w:num>
  <w:num w:numId="4" w16cid:durableId="2110390398">
    <w:abstractNumId w:val="26"/>
  </w:num>
  <w:num w:numId="5" w16cid:durableId="415328385">
    <w:abstractNumId w:val="20"/>
  </w:num>
  <w:num w:numId="6" w16cid:durableId="1830245309">
    <w:abstractNumId w:val="0"/>
    <w:lvlOverride w:ilvl="0">
      <w:lvl w:ilvl="0">
        <w:start w:val="1"/>
        <w:numFmt w:val="bullet"/>
        <w:pStyle w:val="aaadejongAufzStrich"/>
        <w:lvlText w:val=""/>
        <w:legacy w:legacy="1" w:legacySpace="0" w:legacyIndent="283"/>
        <w:lvlJc w:val="left"/>
        <w:pPr>
          <w:ind w:left="283" w:hanging="283"/>
        </w:pPr>
        <w:rPr>
          <w:rFonts w:ascii="Symbol" w:hAnsi="Symbol" w:hint="default"/>
        </w:rPr>
      </w:lvl>
    </w:lvlOverride>
  </w:num>
  <w:num w:numId="7" w16cid:durableId="1095052822">
    <w:abstractNumId w:val="16"/>
  </w:num>
  <w:num w:numId="8" w16cid:durableId="1318026859">
    <w:abstractNumId w:val="10"/>
  </w:num>
  <w:num w:numId="9" w16cid:durableId="744575699">
    <w:abstractNumId w:val="18"/>
  </w:num>
  <w:num w:numId="10" w16cid:durableId="693506566">
    <w:abstractNumId w:val="0"/>
    <w:lvlOverride w:ilvl="0">
      <w:lvl w:ilvl="0">
        <w:start w:val="1"/>
        <w:numFmt w:val="bullet"/>
        <w:pStyle w:val="aaadejongAufzStrich"/>
        <w:lvlText w:val=""/>
        <w:legacy w:legacy="1" w:legacySpace="0" w:legacyIndent="283"/>
        <w:lvlJc w:val="left"/>
        <w:pPr>
          <w:ind w:left="1134" w:hanging="283"/>
        </w:pPr>
        <w:rPr>
          <w:rFonts w:ascii="Symbol" w:hAnsi="Symbol" w:hint="default"/>
        </w:rPr>
      </w:lvl>
    </w:lvlOverride>
  </w:num>
  <w:num w:numId="11" w16cid:durableId="443580365">
    <w:abstractNumId w:val="9"/>
  </w:num>
  <w:num w:numId="12" w16cid:durableId="674768988">
    <w:abstractNumId w:val="19"/>
  </w:num>
  <w:num w:numId="13" w16cid:durableId="86118660">
    <w:abstractNumId w:val="25"/>
  </w:num>
  <w:num w:numId="14" w16cid:durableId="107362069">
    <w:abstractNumId w:val="23"/>
  </w:num>
  <w:num w:numId="15" w16cid:durableId="1515070038">
    <w:abstractNumId w:val="13"/>
  </w:num>
  <w:num w:numId="16" w16cid:durableId="1978148592">
    <w:abstractNumId w:val="17"/>
  </w:num>
  <w:num w:numId="17" w16cid:durableId="136848919">
    <w:abstractNumId w:val="8"/>
  </w:num>
  <w:num w:numId="18" w16cid:durableId="45180813">
    <w:abstractNumId w:val="3"/>
  </w:num>
  <w:num w:numId="19" w16cid:durableId="1610698138">
    <w:abstractNumId w:val="14"/>
  </w:num>
  <w:num w:numId="20" w16cid:durableId="1690791472">
    <w:abstractNumId w:val="21"/>
  </w:num>
  <w:num w:numId="21" w16cid:durableId="2069911593">
    <w:abstractNumId w:val="5"/>
  </w:num>
  <w:num w:numId="22" w16cid:durableId="1661542252">
    <w:abstractNumId w:val="15"/>
  </w:num>
  <w:num w:numId="23" w16cid:durableId="425197922">
    <w:abstractNumId w:val="2"/>
  </w:num>
  <w:num w:numId="24" w16cid:durableId="78447992">
    <w:abstractNumId w:val="6"/>
  </w:num>
  <w:num w:numId="25" w16cid:durableId="646012888">
    <w:abstractNumId w:val="11"/>
  </w:num>
  <w:num w:numId="26" w16cid:durableId="681124589">
    <w:abstractNumId w:val="4"/>
  </w:num>
  <w:num w:numId="27" w16cid:durableId="136341191">
    <w:abstractNumId w:val="12"/>
  </w:num>
  <w:num w:numId="28" w16cid:durableId="2125726517">
    <w:abstractNumId w:val="7"/>
  </w:num>
  <w:num w:numId="29" w16cid:durableId="5702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2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DC"/>
    <w:rsid w:val="0000306A"/>
    <w:rsid w:val="00026C49"/>
    <w:rsid w:val="00030D52"/>
    <w:rsid w:val="00040066"/>
    <w:rsid w:val="0005598C"/>
    <w:rsid w:val="0008328E"/>
    <w:rsid w:val="000A3F2A"/>
    <w:rsid w:val="000A79DD"/>
    <w:rsid w:val="000B1822"/>
    <w:rsid w:val="000B234F"/>
    <w:rsid w:val="000D249F"/>
    <w:rsid w:val="000E1263"/>
    <w:rsid w:val="000E475E"/>
    <w:rsid w:val="000F6D30"/>
    <w:rsid w:val="001000AC"/>
    <w:rsid w:val="001005B3"/>
    <w:rsid w:val="00116396"/>
    <w:rsid w:val="0011688A"/>
    <w:rsid w:val="0013133B"/>
    <w:rsid w:val="001752E0"/>
    <w:rsid w:val="00195E35"/>
    <w:rsid w:val="001A23EB"/>
    <w:rsid w:val="001A5FBF"/>
    <w:rsid w:val="001A6BB7"/>
    <w:rsid w:val="001B24A5"/>
    <w:rsid w:val="001C6A5C"/>
    <w:rsid w:val="001D27DD"/>
    <w:rsid w:val="001E5D99"/>
    <w:rsid w:val="001F00F6"/>
    <w:rsid w:val="001F6285"/>
    <w:rsid w:val="00201110"/>
    <w:rsid w:val="0020177B"/>
    <w:rsid w:val="00214218"/>
    <w:rsid w:val="00274786"/>
    <w:rsid w:val="00290968"/>
    <w:rsid w:val="002B2949"/>
    <w:rsid w:val="002D70D7"/>
    <w:rsid w:val="002E0112"/>
    <w:rsid w:val="00305040"/>
    <w:rsid w:val="00333F23"/>
    <w:rsid w:val="00334377"/>
    <w:rsid w:val="003359EF"/>
    <w:rsid w:val="00343DD8"/>
    <w:rsid w:val="0035049F"/>
    <w:rsid w:val="003565F9"/>
    <w:rsid w:val="003629B1"/>
    <w:rsid w:val="00365649"/>
    <w:rsid w:val="0039246D"/>
    <w:rsid w:val="003C334F"/>
    <w:rsid w:val="003E4502"/>
    <w:rsid w:val="003E5582"/>
    <w:rsid w:val="003F613A"/>
    <w:rsid w:val="00400008"/>
    <w:rsid w:val="00412A01"/>
    <w:rsid w:val="00417F45"/>
    <w:rsid w:val="0043208D"/>
    <w:rsid w:val="004518C7"/>
    <w:rsid w:val="00454C0B"/>
    <w:rsid w:val="00473637"/>
    <w:rsid w:val="004814D0"/>
    <w:rsid w:val="0048433F"/>
    <w:rsid w:val="00485436"/>
    <w:rsid w:val="00491570"/>
    <w:rsid w:val="00493572"/>
    <w:rsid w:val="004A01D0"/>
    <w:rsid w:val="004C68AC"/>
    <w:rsid w:val="004C6F65"/>
    <w:rsid w:val="004D1308"/>
    <w:rsid w:val="004D3101"/>
    <w:rsid w:val="00506B71"/>
    <w:rsid w:val="005104FA"/>
    <w:rsid w:val="00511137"/>
    <w:rsid w:val="005114A0"/>
    <w:rsid w:val="00515D34"/>
    <w:rsid w:val="005202EE"/>
    <w:rsid w:val="0052728C"/>
    <w:rsid w:val="00527290"/>
    <w:rsid w:val="005361BF"/>
    <w:rsid w:val="00550C08"/>
    <w:rsid w:val="00570637"/>
    <w:rsid w:val="00571A5B"/>
    <w:rsid w:val="00575FED"/>
    <w:rsid w:val="0059310A"/>
    <w:rsid w:val="005B2B2F"/>
    <w:rsid w:val="005C37B2"/>
    <w:rsid w:val="005D2904"/>
    <w:rsid w:val="005F26D0"/>
    <w:rsid w:val="006109A0"/>
    <w:rsid w:val="00611DF8"/>
    <w:rsid w:val="0062273D"/>
    <w:rsid w:val="00633C3D"/>
    <w:rsid w:val="00676718"/>
    <w:rsid w:val="006770C0"/>
    <w:rsid w:val="006C0CA2"/>
    <w:rsid w:val="00712094"/>
    <w:rsid w:val="007241F8"/>
    <w:rsid w:val="00730AE4"/>
    <w:rsid w:val="007356CE"/>
    <w:rsid w:val="0074421A"/>
    <w:rsid w:val="00744B52"/>
    <w:rsid w:val="00745104"/>
    <w:rsid w:val="00750738"/>
    <w:rsid w:val="00753A06"/>
    <w:rsid w:val="00755973"/>
    <w:rsid w:val="007605C5"/>
    <w:rsid w:val="00793FAB"/>
    <w:rsid w:val="007A7B36"/>
    <w:rsid w:val="007B1593"/>
    <w:rsid w:val="007C0D41"/>
    <w:rsid w:val="007D08BA"/>
    <w:rsid w:val="007E3022"/>
    <w:rsid w:val="007F64AB"/>
    <w:rsid w:val="00821B24"/>
    <w:rsid w:val="0082629E"/>
    <w:rsid w:val="00840E84"/>
    <w:rsid w:val="00854A62"/>
    <w:rsid w:val="00863CB2"/>
    <w:rsid w:val="00865061"/>
    <w:rsid w:val="008657BD"/>
    <w:rsid w:val="00866297"/>
    <w:rsid w:val="0086668B"/>
    <w:rsid w:val="00873B77"/>
    <w:rsid w:val="008810F8"/>
    <w:rsid w:val="008A47CF"/>
    <w:rsid w:val="008B40C3"/>
    <w:rsid w:val="008E575E"/>
    <w:rsid w:val="009207D0"/>
    <w:rsid w:val="00922FDC"/>
    <w:rsid w:val="00947E08"/>
    <w:rsid w:val="00953147"/>
    <w:rsid w:val="0095431A"/>
    <w:rsid w:val="00962907"/>
    <w:rsid w:val="00963770"/>
    <w:rsid w:val="00966E83"/>
    <w:rsid w:val="009754CD"/>
    <w:rsid w:val="009812AA"/>
    <w:rsid w:val="00990D11"/>
    <w:rsid w:val="009B67D5"/>
    <w:rsid w:val="009C0411"/>
    <w:rsid w:val="009C443F"/>
    <w:rsid w:val="009C65F3"/>
    <w:rsid w:val="009C760E"/>
    <w:rsid w:val="009D0F5A"/>
    <w:rsid w:val="009E4604"/>
    <w:rsid w:val="009E4CBB"/>
    <w:rsid w:val="009F2292"/>
    <w:rsid w:val="009F678C"/>
    <w:rsid w:val="009F7193"/>
    <w:rsid w:val="00A15ABD"/>
    <w:rsid w:val="00A268A2"/>
    <w:rsid w:val="00A50C96"/>
    <w:rsid w:val="00A83715"/>
    <w:rsid w:val="00AA3DF7"/>
    <w:rsid w:val="00AB12C0"/>
    <w:rsid w:val="00AB22E7"/>
    <w:rsid w:val="00AB52AE"/>
    <w:rsid w:val="00AD46BC"/>
    <w:rsid w:val="00AD629D"/>
    <w:rsid w:val="00AE031D"/>
    <w:rsid w:val="00AF26A2"/>
    <w:rsid w:val="00AF78CC"/>
    <w:rsid w:val="00B009DF"/>
    <w:rsid w:val="00B03ED6"/>
    <w:rsid w:val="00B061D3"/>
    <w:rsid w:val="00B450AF"/>
    <w:rsid w:val="00B64991"/>
    <w:rsid w:val="00B84A7D"/>
    <w:rsid w:val="00B87C36"/>
    <w:rsid w:val="00B94B91"/>
    <w:rsid w:val="00BA292F"/>
    <w:rsid w:val="00BD4E0F"/>
    <w:rsid w:val="00BE4454"/>
    <w:rsid w:val="00BF1690"/>
    <w:rsid w:val="00C03DAD"/>
    <w:rsid w:val="00C519E4"/>
    <w:rsid w:val="00C62261"/>
    <w:rsid w:val="00C725E4"/>
    <w:rsid w:val="00C831E9"/>
    <w:rsid w:val="00C91749"/>
    <w:rsid w:val="00C96FAF"/>
    <w:rsid w:val="00CA71AC"/>
    <w:rsid w:val="00CA757F"/>
    <w:rsid w:val="00CD0165"/>
    <w:rsid w:val="00CF1265"/>
    <w:rsid w:val="00D318BC"/>
    <w:rsid w:val="00D37FB6"/>
    <w:rsid w:val="00D47FCD"/>
    <w:rsid w:val="00D57470"/>
    <w:rsid w:val="00D675D6"/>
    <w:rsid w:val="00D8673B"/>
    <w:rsid w:val="00D86B61"/>
    <w:rsid w:val="00D8735F"/>
    <w:rsid w:val="00D91C56"/>
    <w:rsid w:val="00D96F18"/>
    <w:rsid w:val="00DA68F6"/>
    <w:rsid w:val="00DB0667"/>
    <w:rsid w:val="00DB26F0"/>
    <w:rsid w:val="00DB6187"/>
    <w:rsid w:val="00DE1BB0"/>
    <w:rsid w:val="00DF281A"/>
    <w:rsid w:val="00DF5E1E"/>
    <w:rsid w:val="00E0517F"/>
    <w:rsid w:val="00E265A2"/>
    <w:rsid w:val="00E47412"/>
    <w:rsid w:val="00E534D3"/>
    <w:rsid w:val="00E70050"/>
    <w:rsid w:val="00E8201F"/>
    <w:rsid w:val="00E87D37"/>
    <w:rsid w:val="00E91166"/>
    <w:rsid w:val="00E95824"/>
    <w:rsid w:val="00E96E78"/>
    <w:rsid w:val="00EA339C"/>
    <w:rsid w:val="00EA71C9"/>
    <w:rsid w:val="00EB322B"/>
    <w:rsid w:val="00ED24D6"/>
    <w:rsid w:val="00ED7AE6"/>
    <w:rsid w:val="00EE71C6"/>
    <w:rsid w:val="00EF7357"/>
    <w:rsid w:val="00F02E5F"/>
    <w:rsid w:val="00F04059"/>
    <w:rsid w:val="00F17687"/>
    <w:rsid w:val="00F179B1"/>
    <w:rsid w:val="00F17EB3"/>
    <w:rsid w:val="00F21B30"/>
    <w:rsid w:val="00F51FF6"/>
    <w:rsid w:val="00F63CC0"/>
    <w:rsid w:val="00F726B9"/>
    <w:rsid w:val="00F728B1"/>
    <w:rsid w:val="00F83672"/>
    <w:rsid w:val="00FB2CAA"/>
    <w:rsid w:val="00FC6AF8"/>
    <w:rsid w:val="00FE5E52"/>
    <w:rsid w:val="00FE7330"/>
    <w:rsid w:val="2166D410"/>
    <w:rsid w:val="2A8A4D06"/>
    <w:rsid w:val="3CEA96DF"/>
    <w:rsid w:val="40EBFBA5"/>
    <w:rsid w:val="6637E5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B42EE"/>
  <w15:chartTrackingRefBased/>
  <w15:docId w15:val="{CFE39044-4CCF-429D-BED8-C374C644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style>
  <w:style w:type="paragraph" w:styleId="berschrift1">
    <w:name w:val="heading 1"/>
    <w:basedOn w:val="Standard"/>
    <w:next w:val="Standard"/>
    <w:qFormat/>
    <w:pPr>
      <w:keepNext/>
      <w:suppressAutoHyphens/>
      <w:jc w:val="center"/>
      <w:outlineLvl w:val="0"/>
    </w:pPr>
    <w:rPr>
      <w:b/>
    </w:rPr>
  </w:style>
  <w:style w:type="paragraph" w:styleId="berschrift2">
    <w:name w:val="heading 2"/>
    <w:basedOn w:val="Standard"/>
    <w:next w:val="Standard"/>
    <w:qFormat/>
    <w:pPr>
      <w:keepNext/>
      <w:tabs>
        <w:tab w:val="left" w:pos="0"/>
        <w:tab w:val="left" w:pos="284"/>
      </w:tabs>
      <w:suppressAutoHyphens/>
      <w:outlineLvl w:val="1"/>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4"/>
    </w:rPr>
  </w:style>
  <w:style w:type="character" w:styleId="Endnotenzeichen">
    <w:name w:val="endnote reference"/>
    <w:semiHidden/>
    <w:rPr>
      <w:sz w:val="20"/>
      <w:vertAlign w:val="superscript"/>
    </w:rPr>
  </w:style>
  <w:style w:type="paragraph" w:styleId="Funotentext">
    <w:name w:val="footnote text"/>
    <w:basedOn w:val="Standard"/>
    <w:semiHidden/>
    <w:rPr>
      <w:sz w:val="24"/>
    </w:rPr>
  </w:style>
  <w:style w:type="character" w:styleId="Funotenzeichen">
    <w:name w:val="footnote reference"/>
    <w:semiHidden/>
    <w:rPr>
      <w:sz w:val="20"/>
      <w:vertAlign w:val="superscript"/>
    </w:rPr>
  </w:style>
  <w:style w:type="paragraph" w:styleId="Verzeichnis1">
    <w:name w:val="toc 1"/>
    <w:basedOn w:val="Standard"/>
    <w:next w:val="Standard"/>
    <w:semiHidden/>
    <w:pPr>
      <w:tabs>
        <w:tab w:val="right" w:leader="dot" w:pos="9360"/>
      </w:tabs>
      <w:suppressAutoHyphens/>
      <w:spacing w:before="480"/>
      <w:ind w:left="720" w:right="720" w:hanging="720"/>
    </w:pPr>
  </w:style>
  <w:style w:type="paragraph" w:styleId="Verzeichnis2">
    <w:name w:val="toc 2"/>
    <w:basedOn w:val="Standard"/>
    <w:next w:val="Standard"/>
    <w:semiHidden/>
    <w:pPr>
      <w:tabs>
        <w:tab w:val="right" w:leader="dot" w:pos="9360"/>
      </w:tabs>
      <w:suppressAutoHyphens/>
      <w:ind w:left="1440" w:right="720" w:hanging="720"/>
    </w:pPr>
  </w:style>
  <w:style w:type="paragraph" w:styleId="Verzeichnis3">
    <w:name w:val="toc 3"/>
    <w:basedOn w:val="Standard"/>
    <w:next w:val="Standard"/>
    <w:semiHidden/>
    <w:pPr>
      <w:tabs>
        <w:tab w:val="right" w:leader="dot" w:pos="9360"/>
      </w:tabs>
      <w:suppressAutoHyphens/>
      <w:ind w:left="2160" w:right="720" w:hanging="720"/>
    </w:pPr>
  </w:style>
  <w:style w:type="paragraph" w:styleId="Verzeichnis4">
    <w:name w:val="toc 4"/>
    <w:basedOn w:val="Standard"/>
    <w:next w:val="Standard"/>
    <w:semiHidden/>
    <w:pPr>
      <w:tabs>
        <w:tab w:val="right" w:leader="dot" w:pos="9360"/>
      </w:tabs>
      <w:suppressAutoHyphens/>
      <w:ind w:left="2880" w:right="720" w:hanging="720"/>
    </w:pPr>
  </w:style>
  <w:style w:type="paragraph" w:styleId="Verzeichnis5">
    <w:name w:val="toc 5"/>
    <w:basedOn w:val="Standard"/>
    <w:next w:val="Standard"/>
    <w:semiHidden/>
    <w:pPr>
      <w:tabs>
        <w:tab w:val="right" w:leader="dot" w:pos="9360"/>
      </w:tabs>
      <w:suppressAutoHyphens/>
      <w:ind w:left="3600" w:right="720" w:hanging="720"/>
    </w:pPr>
  </w:style>
  <w:style w:type="paragraph" w:styleId="Verzeichnis6">
    <w:name w:val="toc 6"/>
    <w:basedOn w:val="Standard"/>
    <w:next w:val="Standard"/>
    <w:semiHidden/>
    <w:pPr>
      <w:tabs>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right" w:pos="9360"/>
      </w:tabs>
      <w:suppressAutoHyphens/>
      <w:ind w:left="720" w:hanging="720"/>
    </w:pPr>
  </w:style>
  <w:style w:type="paragraph" w:styleId="Verzeichnis9">
    <w:name w:val="toc 9"/>
    <w:basedOn w:val="Standard"/>
    <w:next w:val="Standard"/>
    <w:semiHidden/>
    <w:pPr>
      <w:tabs>
        <w:tab w:val="right" w:leader="dot" w:pos="9360"/>
      </w:tabs>
      <w:suppressAutoHyphens/>
      <w:ind w:left="720" w:hanging="720"/>
    </w:pPr>
  </w:style>
  <w:style w:type="paragraph" w:styleId="Index1">
    <w:name w:val="index 1"/>
    <w:basedOn w:val="Standard"/>
    <w:next w:val="Standard"/>
    <w:semiHidden/>
    <w:pPr>
      <w:tabs>
        <w:tab w:val="right" w:leader="dot" w:pos="9360"/>
      </w:tabs>
      <w:suppressAutoHyphens/>
      <w:ind w:left="1440" w:right="720" w:hanging="1440"/>
    </w:pPr>
  </w:style>
  <w:style w:type="paragraph" w:styleId="Index2">
    <w:name w:val="index 2"/>
    <w:basedOn w:val="Standard"/>
    <w:next w:val="Standard"/>
    <w:semiHidden/>
    <w:pPr>
      <w:tabs>
        <w:tab w:val="right" w:leader="dot" w:pos="9360"/>
      </w:tabs>
      <w:suppressAutoHyphens/>
      <w:ind w:left="1440" w:right="720" w:hanging="720"/>
    </w:pPr>
  </w:style>
  <w:style w:type="paragraph" w:customStyle="1" w:styleId="toa">
    <w:name w:val="toa"/>
    <w:basedOn w:val="Standard"/>
    <w:pPr>
      <w:tabs>
        <w:tab w:val="right" w:pos="9360"/>
      </w:tabs>
      <w:suppressAutoHyphens/>
    </w:pPr>
  </w:style>
  <w:style w:type="paragraph" w:styleId="Beschriftung">
    <w:name w:val="caption"/>
    <w:basedOn w:val="Standard"/>
    <w:next w:val="Standard"/>
    <w:qFormat/>
    <w:rPr>
      <w:sz w:val="24"/>
    </w:rPr>
  </w:style>
  <w:style w:type="character" w:customStyle="1" w:styleId="EquationCaption">
    <w:name w:val="_Equation Caption"/>
    <w:rPr>
      <w:sz w:val="20"/>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Dokumentstruktur1">
    <w:name w:val="Dokumentstruktur1"/>
    <w:basedOn w:val="Standard"/>
    <w:pPr>
      <w:shd w:val="clear" w:color="auto" w:fill="000080"/>
    </w:pPr>
    <w:rPr>
      <w:rFonts w:ascii="Tahoma" w:hAnsi="Tahoma"/>
    </w:rPr>
  </w:style>
  <w:style w:type="paragraph" w:styleId="Textkrper">
    <w:name w:val="Body Text"/>
    <w:basedOn w:val="Standard"/>
    <w:pPr>
      <w:tabs>
        <w:tab w:val="left" w:pos="0"/>
        <w:tab w:val="left" w:pos="284"/>
      </w:tabs>
      <w:suppressAutoHyphens/>
    </w:pPr>
    <w:rPr>
      <w:b/>
      <w:sz w:val="16"/>
    </w:rPr>
  </w:style>
  <w:style w:type="character" w:styleId="Seitenzahl">
    <w:name w:val="page number"/>
    <w:basedOn w:val="Absatz-Standardschriftart"/>
  </w:style>
  <w:style w:type="paragraph" w:styleId="Textkrper2">
    <w:name w:val="Body Text 2"/>
    <w:basedOn w:val="Standard"/>
    <w:pPr>
      <w:suppressAutoHyphens/>
      <w:jc w:val="center"/>
    </w:pPr>
    <w:rPr>
      <w:rFonts w:ascii="Arial" w:hAnsi="Arial"/>
      <w:snapToGrid w:val="0"/>
      <w:sz w:val="22"/>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EF73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dejong">
    <w:name w:val="aaa_dejong"/>
    <w:basedOn w:val="Standard"/>
    <w:autoRedefine/>
    <w:pPr>
      <w:tabs>
        <w:tab w:val="left" w:pos="851"/>
      </w:tabs>
      <w:ind w:left="851" w:hanging="851"/>
      <w:jc w:val="both"/>
    </w:pPr>
    <w:rPr>
      <w:rFonts w:ascii="Arial" w:hAnsi="Arial" w:cs="Arial"/>
      <w:sz w:val="18"/>
    </w:rPr>
  </w:style>
  <w:style w:type="paragraph" w:customStyle="1" w:styleId="aaadejongAufzStrich">
    <w:name w:val="aaa_dejong_Aufz_Strich"/>
    <w:basedOn w:val="Standard"/>
    <w:autoRedefine/>
    <w:pPr>
      <w:widowControl/>
      <w:numPr>
        <w:numId w:val="6"/>
      </w:numPr>
      <w:tabs>
        <w:tab w:val="left" w:pos="851"/>
      </w:tabs>
      <w:ind w:left="1304" w:hanging="453"/>
      <w:jc w:val="both"/>
    </w:pPr>
    <w:rPr>
      <w:rFonts w:ascii="Arial" w:hAnsi="Arial" w:cs="Arial"/>
      <w:sz w:val="18"/>
    </w:rPr>
  </w:style>
  <w:style w:type="paragraph" w:customStyle="1" w:styleId="aaadejongfett">
    <w:name w:val="aaa_dejong_fett"/>
    <w:basedOn w:val="Standard"/>
    <w:autoRedefine/>
    <w:pPr>
      <w:tabs>
        <w:tab w:val="left" w:pos="851"/>
      </w:tabs>
      <w:ind w:left="709" w:hanging="709"/>
      <w:jc w:val="both"/>
    </w:pPr>
    <w:rPr>
      <w:rFonts w:ascii="Arial" w:hAnsi="Arial" w:cs="Arial"/>
      <w:b/>
      <w:sz w:val="18"/>
    </w:rPr>
  </w:style>
  <w:style w:type="character" w:customStyle="1" w:styleId="aaadejongfettZchn">
    <w:name w:val="aaa_dejong_fett Zchn"/>
    <w:rPr>
      <w:rFonts w:ascii="Arial" w:hAnsi="Arial" w:cs="Arial"/>
      <w:b/>
      <w:noProof w:val="0"/>
      <w:sz w:val="18"/>
      <w:lang w:val="de-DE" w:eastAsia="de-DE" w:bidi="ar-SA"/>
    </w:rPr>
  </w:style>
  <w:style w:type="paragraph" w:styleId="berarbeitung">
    <w:name w:val="Revision"/>
    <w:hidden/>
    <w:uiPriority w:val="99"/>
    <w:semiHidden/>
    <w:rsid w:val="00A50C96"/>
  </w:style>
  <w:style w:type="character" w:styleId="Kommentarzeichen">
    <w:name w:val="annotation reference"/>
    <w:rsid w:val="00B450AF"/>
    <w:rPr>
      <w:sz w:val="16"/>
      <w:szCs w:val="16"/>
    </w:rPr>
  </w:style>
  <w:style w:type="paragraph" w:styleId="Kommentartext">
    <w:name w:val="annotation text"/>
    <w:basedOn w:val="Standard"/>
    <w:link w:val="KommentartextZchn"/>
    <w:rsid w:val="00B450AF"/>
  </w:style>
  <w:style w:type="character" w:customStyle="1" w:styleId="KommentartextZchn">
    <w:name w:val="Kommentartext Zchn"/>
    <w:basedOn w:val="Absatz-Standardschriftart"/>
    <w:link w:val="Kommentartext"/>
    <w:rsid w:val="00B450AF"/>
  </w:style>
  <w:style w:type="paragraph" w:styleId="Kommentarthema">
    <w:name w:val="annotation subject"/>
    <w:basedOn w:val="Kommentartext"/>
    <w:next w:val="Kommentartext"/>
    <w:link w:val="KommentarthemaZchn"/>
    <w:rsid w:val="00B450AF"/>
    <w:rPr>
      <w:b/>
      <w:bCs/>
    </w:rPr>
  </w:style>
  <w:style w:type="character" w:customStyle="1" w:styleId="KommentarthemaZchn">
    <w:name w:val="Kommentarthema Zchn"/>
    <w:link w:val="Kommentarthema"/>
    <w:rsid w:val="00B450AF"/>
    <w:rPr>
      <w:b/>
      <w:bCs/>
    </w:rPr>
  </w:style>
  <w:style w:type="paragraph" w:styleId="Listenabsatz">
    <w:name w:val="List Paragraph"/>
    <w:basedOn w:val="Standard"/>
    <w:uiPriority w:val="34"/>
    <w:qFormat/>
    <w:rsid w:val="00F63CC0"/>
    <w:pPr>
      <w:ind w:left="720"/>
      <w:contextualSpacing/>
    </w:pPr>
  </w:style>
  <w:style w:type="character" w:customStyle="1" w:styleId="FuzeileZchn">
    <w:name w:val="Fußzeile Zchn"/>
    <w:basedOn w:val="Absatz-Standardschriftart"/>
    <w:link w:val="Fuzeile"/>
    <w:rsid w:val="00AB1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05ea8-45a7-4705-82f0-6b1ce8aaff7b" xsi:nil="true"/>
    <lcf76f155ced4ddcb4097134ff3c332f xmlns="b5539286-5ee8-44bc-baa4-0e2ff02f6573">
      <Terms xmlns="http://schemas.microsoft.com/office/infopath/2007/PartnerControls"/>
    </lcf76f155ced4ddcb4097134ff3c332f>
    <Ort xmlns="b5539286-5ee8-44bc-baa4-0e2ff02f65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C223BB96C84F4E947FDAD2FC42D1FC" ma:contentTypeVersion="20" ma:contentTypeDescription="Ein neues Dokument erstellen." ma:contentTypeScope="" ma:versionID="cd71fc374322b8bb67e28c3170daf4f6">
  <xsd:schema xmlns:xsd="http://www.w3.org/2001/XMLSchema" xmlns:xs="http://www.w3.org/2001/XMLSchema" xmlns:p="http://schemas.microsoft.com/office/2006/metadata/properties" xmlns:ns2="b5539286-5ee8-44bc-baa4-0e2ff02f6573" xmlns:ns3="7b005ea8-45a7-4705-82f0-6b1ce8aaff7b" targetNamespace="http://schemas.microsoft.com/office/2006/metadata/properties" ma:root="true" ma:fieldsID="ed058c828d98cfab149c17ef5cd61a3c" ns2:_="" ns3:_="">
    <xsd:import namespace="b5539286-5ee8-44bc-baa4-0e2ff02f6573"/>
    <xsd:import namespace="7b005ea8-45a7-4705-82f0-6b1ce8aaf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Or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39286-5ee8-44bc-baa4-0e2ff02f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510aa0-957d-4b1b-ad12-f5c24380f8c5" ma:termSetId="09814cd3-568e-fe90-9814-8d621ff8fb84" ma:anchorId="fba54fb3-c3e1-fe81-a776-ca4b69148c4d" ma:open="true" ma:isKeyword="false">
      <xsd:complexType>
        <xsd:sequence>
          <xsd:element ref="pc:Terms" minOccurs="0" maxOccurs="1"/>
        </xsd:sequence>
      </xsd:complexType>
    </xsd:element>
    <xsd:element name="Ort" ma:index="24" nillable="true" ma:displayName="Ort" ma:format="Dropdown" ma:internalName="Or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05ea8-45a7-4705-82f0-6b1ce8aaff7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1d73398-dc50-4b55-a3a1-aca659f7df72}" ma:internalName="TaxCatchAll" ma:showField="CatchAllData" ma:web="7b005ea8-45a7-4705-82f0-6b1ce8aa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C6BBF-7B85-4F45-BD75-2C26C9F639B7}">
  <ds:schemaRefs>
    <ds:schemaRef ds:uri="http://schemas.microsoft.com/office/2006/metadata/properties"/>
    <ds:schemaRef ds:uri="http://schemas.microsoft.com/office/infopath/2007/PartnerControls"/>
    <ds:schemaRef ds:uri="7b005ea8-45a7-4705-82f0-6b1ce8aaff7b"/>
    <ds:schemaRef ds:uri="b5539286-5ee8-44bc-baa4-0e2ff02f6573"/>
  </ds:schemaRefs>
</ds:datastoreItem>
</file>

<file path=customXml/itemProps2.xml><?xml version="1.0" encoding="utf-8"?>
<ds:datastoreItem xmlns:ds="http://schemas.openxmlformats.org/officeDocument/2006/customXml" ds:itemID="{09A9F9B1-79EA-41B5-A498-BA33D70A21AF}">
  <ds:schemaRefs>
    <ds:schemaRef ds:uri="http://schemas.microsoft.com/sharepoint/v3/contenttype/forms"/>
  </ds:schemaRefs>
</ds:datastoreItem>
</file>

<file path=customXml/itemProps3.xml><?xml version="1.0" encoding="utf-8"?>
<ds:datastoreItem xmlns:ds="http://schemas.openxmlformats.org/officeDocument/2006/customXml" ds:itemID="{AEDB71E8-3E6A-41FF-AAC5-5D7205F79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39286-5ee8-44bc-baa4-0e2ff02f6573"/>
    <ds:schemaRef ds:uri="7b005ea8-45a7-4705-82f0-6b1ce8aa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3461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GDV</vt:lpstr>
    </vt:vector>
  </TitlesOfParts>
  <Company>GDV - Büro Hamburg</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GDV</dc:title>
  <dc:subject/>
  <dc:creator>GDV</dc:creator>
  <cp:keywords/>
  <cp:lastModifiedBy>Julia Rudolph</cp:lastModifiedBy>
  <cp:revision>8</cp:revision>
  <cp:lastPrinted>2026-03-16T10:02:00Z</cp:lastPrinted>
  <dcterms:created xsi:type="dcterms:W3CDTF">2026-06-19T06:05:00Z</dcterms:created>
  <dcterms:modified xsi:type="dcterms:W3CDTF">2026-06-19T11:16:00Z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0x01010001C223BB96C84F4E947FDAD2FC42D1FC</vt:lpwstr>
  </property>
</Properties>
</file>