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C039" w14:textId="729A8188" w:rsidR="00E203A8" w:rsidRDefault="00E203A8" w:rsidP="00323FEB">
      <w:pPr>
        <w:pStyle w:val="Kopfzeile"/>
        <w:rPr>
          <w:rFonts w:ascii="Arial" w:hAnsi="Arial"/>
        </w:rPr>
      </w:pPr>
    </w:p>
    <w:p w14:paraId="2C682A61" w14:textId="77777777" w:rsidR="00323FEB" w:rsidRDefault="00323FEB" w:rsidP="00323FEB">
      <w:pPr>
        <w:pStyle w:val="Kopfzeile"/>
        <w:rPr>
          <w:rFonts w:ascii="Arial" w:hAnsi="Arial"/>
        </w:rPr>
      </w:pPr>
    </w:p>
    <w:p w14:paraId="66543434" w14:textId="77777777" w:rsidR="00E203A8" w:rsidRPr="00075607" w:rsidRDefault="002070CA">
      <w:pPr>
        <w:suppressAutoHyphens/>
        <w:jc w:val="center"/>
        <w:rPr>
          <w:rFonts w:ascii="Arial" w:hAnsi="Arial"/>
          <w:b/>
        </w:rPr>
      </w:pPr>
      <w:r w:rsidRPr="00075607">
        <w:rPr>
          <w:rFonts w:ascii="Arial" w:eastAsia="Arial" w:hAnsi="Arial"/>
          <w:b/>
        </w:rPr>
        <w:t>DTV Cargo Insurance Conditions 2000/2011</w:t>
      </w:r>
    </w:p>
    <w:p w14:paraId="4763A581" w14:textId="77777777" w:rsidR="00E203A8" w:rsidRPr="00075607" w:rsidRDefault="00E203A8">
      <w:pPr>
        <w:suppressAutoHyphens/>
        <w:jc w:val="center"/>
        <w:rPr>
          <w:rFonts w:ascii="Arial" w:hAnsi="Arial"/>
        </w:rPr>
      </w:pPr>
    </w:p>
    <w:p w14:paraId="54D10DF1" w14:textId="77777777" w:rsidR="00E203A8" w:rsidRPr="00075607" w:rsidRDefault="0012725C" w:rsidP="00BF30B9">
      <w:pPr>
        <w:suppressAutoHyphens/>
        <w:jc w:val="center"/>
        <w:rPr>
          <w:rFonts w:ascii="Arial" w:hAnsi="Arial"/>
          <w:b/>
        </w:rPr>
      </w:pPr>
      <w:r w:rsidRPr="00075607">
        <w:rPr>
          <w:rFonts w:ascii="Arial" w:eastAsia="Arial" w:hAnsi="Arial"/>
          <w:b/>
        </w:rPr>
        <w:t>(DTV Cargo 2000/2011)</w:t>
      </w:r>
    </w:p>
    <w:p w14:paraId="7310CCB6" w14:textId="77777777" w:rsidR="00E203A8" w:rsidRPr="00075607" w:rsidRDefault="00E203A8" w:rsidP="00BF30B9">
      <w:pPr>
        <w:suppressAutoHyphens/>
        <w:jc w:val="center"/>
        <w:rPr>
          <w:rFonts w:ascii="Arial" w:hAnsi="Arial"/>
        </w:rPr>
      </w:pPr>
    </w:p>
    <w:p w14:paraId="668A4D1D" w14:textId="77777777" w:rsidR="00E203A8" w:rsidRPr="00075607" w:rsidRDefault="00E203A8" w:rsidP="00BF30B9">
      <w:pPr>
        <w:suppressAutoHyphens/>
        <w:jc w:val="center"/>
        <w:rPr>
          <w:rFonts w:ascii="Arial" w:hAnsi="Arial"/>
        </w:rPr>
      </w:pPr>
    </w:p>
    <w:p w14:paraId="62BD3A0F" w14:textId="77777777" w:rsidR="00E203A8" w:rsidRPr="00075607" w:rsidRDefault="002070CA" w:rsidP="00856AEA">
      <w:pPr>
        <w:jc w:val="center"/>
        <w:rPr>
          <w:rFonts w:ascii="Arial" w:hAnsi="Arial"/>
          <w:b/>
          <w:sz w:val="28"/>
        </w:rPr>
      </w:pPr>
      <w:r w:rsidRPr="00075607">
        <w:rPr>
          <w:rFonts w:ascii="Arial" w:eastAsia="Arial" w:hAnsi="Arial"/>
          <w:b/>
          <w:sz w:val="28"/>
        </w:rPr>
        <w:t>Open Policy</w:t>
      </w:r>
      <w:r w:rsidRPr="00075607">
        <w:rPr>
          <w:rFonts w:ascii="Arial" w:eastAsia="Arial" w:hAnsi="Arial" w:cs="Arial"/>
          <w:b/>
          <w:sz w:val="28"/>
          <w:lang w:bidi="en-GB"/>
        </w:rPr>
        <w:t xml:space="preserve"> Conditions</w:t>
      </w:r>
    </w:p>
    <w:p w14:paraId="10693A34" w14:textId="77777777" w:rsidR="00E203A8" w:rsidRPr="00075607" w:rsidRDefault="00E203A8" w:rsidP="00856AEA">
      <w:pPr>
        <w:jc w:val="center"/>
        <w:rPr>
          <w:rFonts w:ascii="Arial" w:hAnsi="Arial"/>
          <w:b/>
        </w:rPr>
      </w:pPr>
    </w:p>
    <w:p w14:paraId="2FEA8DD2" w14:textId="77777777" w:rsidR="00E203A8" w:rsidRPr="00075607" w:rsidRDefault="00E203A8" w:rsidP="00856AEA">
      <w:pPr>
        <w:jc w:val="center"/>
        <w:rPr>
          <w:rFonts w:ascii="Arial" w:hAnsi="Arial"/>
          <w:b/>
        </w:rPr>
      </w:pPr>
    </w:p>
    <w:p w14:paraId="544F7C37" w14:textId="1774C584" w:rsidR="002070CA" w:rsidRPr="00075607" w:rsidRDefault="002070CA" w:rsidP="002070CA">
      <w:pPr>
        <w:jc w:val="center"/>
        <w:rPr>
          <w:rFonts w:ascii="Arial" w:hAnsi="Arial"/>
          <w:sz w:val="20"/>
        </w:rPr>
      </w:pPr>
      <w:r w:rsidRPr="00075607">
        <w:rPr>
          <w:rFonts w:ascii="Arial" w:eastAsia="Arial" w:hAnsi="Arial" w:cs="Arial"/>
          <w:sz w:val="20"/>
          <w:lang w:bidi="en-GB"/>
        </w:rPr>
        <w:t>Standard policy</w:t>
      </w:r>
      <w:r w:rsidRPr="00075607">
        <w:rPr>
          <w:rFonts w:ascii="Arial" w:eastAsia="Arial" w:hAnsi="Arial"/>
          <w:sz w:val="20"/>
        </w:rPr>
        <w:t xml:space="preserve"> conditions of the GDV</w:t>
      </w:r>
    </w:p>
    <w:p w14:paraId="085D3C66" w14:textId="77777777" w:rsidR="002070CA" w:rsidRPr="00075607" w:rsidRDefault="002070CA" w:rsidP="00BF30B9">
      <w:pPr>
        <w:ind w:left="992" w:hanging="992"/>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7"/>
        <w:gridCol w:w="5090"/>
      </w:tblGrid>
      <w:tr w:rsidR="002070CA" w:rsidRPr="00075607" w14:paraId="7F1EDC0A" w14:textId="77777777" w:rsidTr="00BF30B9">
        <w:tc>
          <w:tcPr>
            <w:tcW w:w="10423" w:type="dxa"/>
            <w:gridSpan w:val="2"/>
            <w:tcBorders>
              <w:bottom w:val="nil"/>
            </w:tcBorders>
            <w:shd w:val="clear" w:color="auto" w:fill="auto"/>
          </w:tcPr>
          <w:p w14:paraId="7BE2D68A" w14:textId="77777777" w:rsidR="00E203A8" w:rsidRPr="00075607" w:rsidRDefault="00E203A8">
            <w:pPr>
              <w:jc w:val="center"/>
              <w:rPr>
                <w:rFonts w:ascii="Arial" w:hAnsi="Arial"/>
              </w:rPr>
            </w:pPr>
          </w:p>
          <w:p w14:paraId="484D62E5" w14:textId="77777777" w:rsidR="00E203A8" w:rsidRPr="00075607" w:rsidRDefault="002070CA">
            <w:pPr>
              <w:jc w:val="center"/>
              <w:rPr>
                <w:rFonts w:ascii="Arial" w:hAnsi="Arial"/>
                <w:sz w:val="20"/>
              </w:rPr>
            </w:pPr>
            <w:r w:rsidRPr="00075607">
              <w:rPr>
                <w:rFonts w:ascii="Arial" w:eastAsia="Arial" w:hAnsi="Arial"/>
                <w:sz w:val="20"/>
              </w:rPr>
              <w:t>Table of contents</w:t>
            </w:r>
            <w:r w:rsidRPr="00075607">
              <w:rPr>
                <w:rFonts w:ascii="Arial" w:eastAsia="Arial" w:hAnsi="Arial" w:cs="Arial"/>
                <w:sz w:val="20"/>
                <w:lang w:bidi="en-GB"/>
              </w:rPr>
              <w:t xml:space="preserve"> </w:t>
            </w:r>
          </w:p>
          <w:p w14:paraId="5BD7C148" w14:textId="77777777" w:rsidR="002070CA" w:rsidRPr="00075607" w:rsidRDefault="002070CA">
            <w:pPr>
              <w:jc w:val="center"/>
              <w:rPr>
                <w:rFonts w:ascii="Arial" w:hAnsi="Arial"/>
                <w:sz w:val="18"/>
              </w:rPr>
            </w:pPr>
          </w:p>
        </w:tc>
      </w:tr>
      <w:tr w:rsidR="002C1FA2" w:rsidRPr="00075607" w14:paraId="7D29B6CF" w14:textId="77777777" w:rsidTr="004C00CD">
        <w:tc>
          <w:tcPr>
            <w:tcW w:w="5213" w:type="dxa"/>
            <w:tcBorders>
              <w:top w:val="nil"/>
              <w:right w:val="nil"/>
            </w:tcBorders>
            <w:shd w:val="clear" w:color="auto" w:fill="auto"/>
          </w:tcPr>
          <w:p w14:paraId="5DEC799F" w14:textId="77777777" w:rsidR="00E203A8" w:rsidRPr="00075607" w:rsidRDefault="002070CA" w:rsidP="00BF30B9">
            <w:pPr>
              <w:tabs>
                <w:tab w:val="left" w:pos="567"/>
              </w:tabs>
              <w:ind w:left="567" w:hanging="567"/>
              <w:rPr>
                <w:rFonts w:ascii="Arial" w:hAnsi="Arial"/>
                <w:b/>
                <w:sz w:val="18"/>
              </w:rPr>
            </w:pPr>
            <w:r w:rsidRPr="00075607">
              <w:rPr>
                <w:rFonts w:ascii="Arial" w:eastAsia="Arial" w:hAnsi="Arial"/>
                <w:b/>
                <w:sz w:val="18"/>
              </w:rPr>
              <w:t>1</w:t>
            </w:r>
            <w:r w:rsidRPr="00075607">
              <w:rPr>
                <w:rFonts w:ascii="Arial" w:eastAsia="Arial" w:hAnsi="Arial"/>
                <w:b/>
                <w:sz w:val="18"/>
              </w:rPr>
              <w:tab/>
              <w:t>Subject matter of the insurance</w:t>
            </w:r>
            <w:r w:rsidRPr="00075607">
              <w:rPr>
                <w:rFonts w:ascii="Arial" w:eastAsia="Arial" w:hAnsi="Arial" w:cs="Arial"/>
                <w:b/>
                <w:sz w:val="18"/>
                <w:lang w:bidi="en-GB"/>
              </w:rPr>
              <w:t xml:space="preserve"> </w:t>
            </w:r>
          </w:p>
          <w:p w14:paraId="5402AAB1" w14:textId="77777777" w:rsidR="00E203A8" w:rsidRPr="00075607" w:rsidRDefault="002070CA" w:rsidP="00BF30B9">
            <w:pPr>
              <w:tabs>
                <w:tab w:val="left" w:pos="567"/>
              </w:tabs>
              <w:ind w:left="567" w:hanging="567"/>
              <w:rPr>
                <w:rFonts w:ascii="Arial" w:hAnsi="Arial"/>
                <w:b/>
                <w:sz w:val="18"/>
              </w:rPr>
            </w:pPr>
            <w:r w:rsidRPr="00075607">
              <w:rPr>
                <w:rFonts w:ascii="Arial" w:eastAsia="Arial" w:hAnsi="Arial"/>
                <w:b/>
                <w:sz w:val="18"/>
              </w:rPr>
              <w:t>2</w:t>
            </w:r>
            <w:r w:rsidRPr="00075607">
              <w:rPr>
                <w:rFonts w:ascii="Arial" w:eastAsia="Arial" w:hAnsi="Arial"/>
                <w:b/>
                <w:sz w:val="18"/>
              </w:rPr>
              <w:tab/>
              <w:t>Open cover</w:t>
            </w:r>
          </w:p>
          <w:p w14:paraId="055B31A7" w14:textId="77777777" w:rsidR="00E203A8" w:rsidRPr="00075607" w:rsidRDefault="002070CA" w:rsidP="00BF30B9">
            <w:pPr>
              <w:tabs>
                <w:tab w:val="left" w:pos="567"/>
              </w:tabs>
              <w:ind w:left="567" w:hanging="567"/>
              <w:rPr>
                <w:rFonts w:ascii="Arial" w:hAnsi="Arial"/>
                <w:b/>
                <w:sz w:val="18"/>
              </w:rPr>
            </w:pPr>
            <w:r w:rsidRPr="00075607">
              <w:rPr>
                <w:rFonts w:ascii="Arial" w:eastAsia="Arial" w:hAnsi="Arial"/>
                <w:b/>
                <w:sz w:val="18"/>
              </w:rPr>
              <w:t>3</w:t>
            </w:r>
            <w:r w:rsidRPr="00075607">
              <w:rPr>
                <w:rFonts w:ascii="Arial" w:eastAsia="Arial" w:hAnsi="Arial"/>
                <w:b/>
                <w:sz w:val="18"/>
              </w:rPr>
              <w:tab/>
              <w:t>Declaration procedure</w:t>
            </w:r>
            <w:r w:rsidRPr="00075607">
              <w:rPr>
                <w:rFonts w:ascii="Arial" w:eastAsia="Arial" w:hAnsi="Arial" w:cs="Arial"/>
                <w:b/>
                <w:sz w:val="18"/>
                <w:lang w:bidi="en-GB"/>
              </w:rPr>
              <w:t xml:space="preserve"> </w:t>
            </w:r>
          </w:p>
          <w:p w14:paraId="168C95FB" w14:textId="77777777" w:rsidR="00E203A8" w:rsidRPr="00075607" w:rsidRDefault="002070CA" w:rsidP="00BF30B9">
            <w:pPr>
              <w:tabs>
                <w:tab w:val="left" w:pos="567"/>
              </w:tabs>
              <w:ind w:left="567" w:hanging="567"/>
              <w:rPr>
                <w:rFonts w:ascii="Arial" w:hAnsi="Arial"/>
                <w:b/>
                <w:sz w:val="18"/>
              </w:rPr>
            </w:pPr>
            <w:r w:rsidRPr="00075607">
              <w:rPr>
                <w:rFonts w:ascii="Arial" w:eastAsia="Arial" w:hAnsi="Arial"/>
                <w:b/>
                <w:sz w:val="18"/>
              </w:rPr>
              <w:t>4</w:t>
            </w:r>
            <w:r w:rsidRPr="00075607">
              <w:rPr>
                <w:rFonts w:ascii="Arial" w:eastAsia="Arial" w:hAnsi="Arial"/>
                <w:b/>
                <w:sz w:val="18"/>
              </w:rPr>
              <w:tab/>
              <w:t>Limits</w:t>
            </w:r>
          </w:p>
          <w:p w14:paraId="2A628E82" w14:textId="77777777" w:rsidR="002070CA" w:rsidRPr="00075607" w:rsidRDefault="002070CA" w:rsidP="00BF30B9">
            <w:pPr>
              <w:jc w:val="both"/>
              <w:rPr>
                <w:rFonts w:ascii="Arial" w:hAnsi="Arial"/>
                <w:b/>
                <w:sz w:val="18"/>
              </w:rPr>
            </w:pPr>
          </w:p>
        </w:tc>
        <w:tc>
          <w:tcPr>
            <w:tcW w:w="5210" w:type="dxa"/>
            <w:tcBorders>
              <w:top w:val="nil"/>
              <w:left w:val="nil"/>
            </w:tcBorders>
            <w:shd w:val="clear" w:color="auto" w:fill="auto"/>
          </w:tcPr>
          <w:p w14:paraId="2201E047" w14:textId="7AA16506" w:rsidR="00676A07" w:rsidRPr="00075607" w:rsidRDefault="00D75477" w:rsidP="00DA1FDC">
            <w:pPr>
              <w:tabs>
                <w:tab w:val="left" w:pos="599"/>
              </w:tabs>
              <w:rPr>
                <w:rFonts w:ascii="Arial" w:hAnsi="Arial"/>
                <w:b/>
                <w:sz w:val="18"/>
              </w:rPr>
            </w:pPr>
            <w:r w:rsidRPr="00075607">
              <w:rPr>
                <w:rFonts w:ascii="Arial" w:eastAsia="Arial" w:hAnsi="Arial"/>
                <w:b/>
                <w:sz w:val="18"/>
              </w:rPr>
              <w:t>5</w:t>
            </w:r>
            <w:r w:rsidRPr="00075607">
              <w:rPr>
                <w:rFonts w:ascii="Arial" w:eastAsia="Arial" w:hAnsi="Arial"/>
                <w:b/>
                <w:sz w:val="18"/>
              </w:rPr>
              <w:tab/>
            </w:r>
            <w:r w:rsidRPr="00075607">
              <w:rPr>
                <w:rFonts w:ascii="Arial" w:eastAsia="Arial" w:hAnsi="Arial" w:cs="Arial"/>
                <w:b/>
                <w:sz w:val="18"/>
                <w:lang w:bidi="en-GB"/>
              </w:rPr>
              <w:t>Excluded risks and loss</w:t>
            </w:r>
            <w:r w:rsidR="001751E0" w:rsidRPr="00075607">
              <w:rPr>
                <w:rFonts w:ascii="Arial" w:eastAsia="Arial" w:hAnsi="Arial" w:cs="Arial"/>
                <w:b/>
                <w:sz w:val="18"/>
                <w:lang w:bidi="en-GB"/>
              </w:rPr>
              <w:t>es/damages</w:t>
            </w:r>
            <w:r w:rsidRPr="00075607">
              <w:rPr>
                <w:rFonts w:ascii="Arial" w:eastAsia="Arial" w:hAnsi="Arial" w:cs="Arial"/>
                <w:b/>
                <w:sz w:val="18"/>
                <w:lang w:bidi="en-GB"/>
              </w:rPr>
              <w:t xml:space="preserve">, </w:t>
            </w:r>
          </w:p>
          <w:p w14:paraId="3D05CF79" w14:textId="06C343D3" w:rsidR="000D1C5F" w:rsidRPr="00075607" w:rsidRDefault="000D1C5F" w:rsidP="00271C2A">
            <w:pPr>
              <w:tabs>
                <w:tab w:val="left" w:pos="599"/>
              </w:tabs>
              <w:ind w:left="599" w:hanging="573"/>
              <w:rPr>
                <w:rFonts w:ascii="Arial" w:hAnsi="Arial"/>
                <w:b/>
                <w:sz w:val="18"/>
              </w:rPr>
            </w:pPr>
            <w:r w:rsidRPr="00075607">
              <w:rPr>
                <w:rFonts w:ascii="Arial" w:eastAsia="Arial" w:hAnsi="Arial" w:cs="Arial"/>
                <w:b/>
                <w:sz w:val="18"/>
                <w:lang w:bidi="en-GB"/>
              </w:rPr>
              <w:tab/>
            </w:r>
            <w:r w:rsidR="00EF327A" w:rsidRPr="00075607">
              <w:rPr>
                <w:rFonts w:ascii="Arial" w:eastAsia="Arial" w:hAnsi="Arial" w:cs="Arial"/>
                <w:b/>
                <w:sz w:val="18"/>
                <w:lang w:bidi="en-GB"/>
              </w:rPr>
              <w:t>O</w:t>
            </w:r>
            <w:r w:rsidRPr="00075607">
              <w:rPr>
                <w:rFonts w:ascii="Arial" w:eastAsia="Arial" w:hAnsi="Arial" w:cs="Arial"/>
                <w:b/>
                <w:sz w:val="18"/>
                <w:lang w:bidi="en-GB"/>
              </w:rPr>
              <w:t>bligations</w:t>
            </w:r>
          </w:p>
          <w:p w14:paraId="22F519F8" w14:textId="77777777" w:rsidR="00E203A8" w:rsidRPr="00075607" w:rsidRDefault="000D1C5F" w:rsidP="00BF30B9">
            <w:pPr>
              <w:tabs>
                <w:tab w:val="left" w:pos="599"/>
              </w:tabs>
              <w:rPr>
                <w:rFonts w:ascii="Arial" w:hAnsi="Arial"/>
                <w:b/>
                <w:sz w:val="18"/>
              </w:rPr>
            </w:pPr>
            <w:r w:rsidRPr="00075607">
              <w:rPr>
                <w:rFonts w:ascii="Arial" w:eastAsia="Arial" w:hAnsi="Arial" w:cs="Arial"/>
                <w:b/>
                <w:sz w:val="18"/>
                <w:lang w:bidi="en-GB"/>
              </w:rPr>
              <w:t xml:space="preserve">6 </w:t>
            </w:r>
            <w:r w:rsidRPr="00075607">
              <w:rPr>
                <w:rFonts w:ascii="Arial" w:eastAsia="Arial" w:hAnsi="Arial" w:cs="Arial"/>
                <w:b/>
                <w:sz w:val="18"/>
                <w:lang w:bidi="en-GB"/>
              </w:rPr>
              <w:tab/>
            </w:r>
            <w:r w:rsidRPr="00075607">
              <w:rPr>
                <w:rFonts w:ascii="Arial" w:eastAsia="Arial" w:hAnsi="Arial"/>
                <w:b/>
                <w:sz w:val="18"/>
              </w:rPr>
              <w:t>Premiums</w:t>
            </w:r>
          </w:p>
          <w:p w14:paraId="2FF1FDBC" w14:textId="40B29CDF" w:rsidR="00E203A8" w:rsidRPr="00075607" w:rsidRDefault="000D1C5F" w:rsidP="00BF30B9">
            <w:pPr>
              <w:tabs>
                <w:tab w:val="left" w:pos="599"/>
              </w:tabs>
              <w:rPr>
                <w:rFonts w:ascii="Arial" w:hAnsi="Arial"/>
                <w:b/>
                <w:sz w:val="18"/>
              </w:rPr>
            </w:pPr>
            <w:r w:rsidRPr="00075607">
              <w:rPr>
                <w:rFonts w:ascii="Arial" w:eastAsia="Arial" w:hAnsi="Arial" w:cs="Arial"/>
                <w:b/>
                <w:sz w:val="18"/>
                <w:lang w:bidi="en-GB"/>
              </w:rPr>
              <w:t>7</w:t>
            </w:r>
            <w:r w:rsidRPr="00075607">
              <w:rPr>
                <w:rFonts w:ascii="Arial" w:eastAsia="Arial" w:hAnsi="Arial"/>
                <w:b/>
                <w:sz w:val="18"/>
              </w:rPr>
              <w:tab/>
              <w:t>Policy</w:t>
            </w:r>
          </w:p>
          <w:p w14:paraId="719FE970" w14:textId="2924726D" w:rsidR="00E203A8" w:rsidRPr="00075607" w:rsidRDefault="000352FA" w:rsidP="000352FA">
            <w:pPr>
              <w:tabs>
                <w:tab w:val="left" w:pos="593"/>
              </w:tabs>
              <w:jc w:val="both"/>
              <w:rPr>
                <w:rFonts w:ascii="Arial" w:hAnsi="Arial" w:cs="Arial"/>
                <w:b/>
                <w:sz w:val="18"/>
              </w:rPr>
            </w:pPr>
            <w:r w:rsidRPr="00075607">
              <w:rPr>
                <w:rFonts w:ascii="Arial" w:hAnsi="Arial" w:cs="Arial"/>
                <w:b/>
                <w:sz w:val="18"/>
              </w:rPr>
              <w:t>8</w:t>
            </w:r>
            <w:r w:rsidR="00A5614D" w:rsidRPr="00075607">
              <w:rPr>
                <w:rFonts w:ascii="Arial" w:hAnsi="Arial" w:cs="Arial"/>
                <w:b/>
                <w:sz w:val="18"/>
              </w:rPr>
              <w:tab/>
            </w:r>
            <w:r w:rsidR="000D1C5F" w:rsidRPr="00075607">
              <w:rPr>
                <w:rFonts w:ascii="Arial" w:eastAsia="Arial" w:hAnsi="Arial" w:cs="Arial"/>
                <w:b/>
                <w:sz w:val="18"/>
                <w:lang w:bidi="en-GB"/>
              </w:rPr>
              <w:t xml:space="preserve">Cancellation </w:t>
            </w:r>
          </w:p>
          <w:p w14:paraId="1ECB6D38" w14:textId="0AD9E9A8" w:rsidR="002070CA" w:rsidRPr="00075607" w:rsidRDefault="000D1C5F" w:rsidP="00BF30B9">
            <w:pPr>
              <w:tabs>
                <w:tab w:val="left" w:pos="599"/>
              </w:tabs>
              <w:jc w:val="both"/>
              <w:rPr>
                <w:rFonts w:ascii="Arial" w:hAnsi="Arial" w:cs="Arial"/>
                <w:b/>
                <w:sz w:val="18"/>
              </w:rPr>
            </w:pPr>
            <w:r w:rsidRPr="00075607">
              <w:rPr>
                <w:rFonts w:ascii="Arial" w:eastAsia="Arial" w:hAnsi="Arial" w:cs="Arial"/>
                <w:b/>
                <w:sz w:val="18"/>
                <w:lang w:bidi="en-GB"/>
              </w:rPr>
              <w:t>9</w:t>
            </w:r>
            <w:r w:rsidRPr="00075607">
              <w:rPr>
                <w:rFonts w:ascii="Arial" w:eastAsia="Arial" w:hAnsi="Arial"/>
                <w:b/>
                <w:sz w:val="18"/>
              </w:rPr>
              <w:tab/>
              <w:t>Insolvency of the Insurer</w:t>
            </w:r>
          </w:p>
        </w:tc>
      </w:tr>
    </w:tbl>
    <w:p w14:paraId="6464EE9D" w14:textId="77777777" w:rsidR="00A5614D" w:rsidRPr="00075607" w:rsidRDefault="00A5614D">
      <w:pPr>
        <w:jc w:val="center"/>
        <w:rPr>
          <w:rFonts w:ascii="Arial" w:hAnsi="Arial"/>
        </w:rPr>
      </w:pPr>
    </w:p>
    <w:p w14:paraId="58C56B26" w14:textId="77777777" w:rsidR="005A78DF" w:rsidRPr="00075607" w:rsidRDefault="005A78DF" w:rsidP="00AE7FF2">
      <w:pPr>
        <w:pStyle w:val="aaadejongfett"/>
        <w:tabs>
          <w:tab w:val="clear" w:pos="851"/>
          <w:tab w:val="left" w:pos="567"/>
        </w:tabs>
        <w:ind w:left="0" w:firstLine="0"/>
      </w:pPr>
    </w:p>
    <w:p w14:paraId="5FCA8328" w14:textId="14749D5B" w:rsidR="00745678" w:rsidRPr="00075607" w:rsidRDefault="00745678" w:rsidP="00AE7FF2">
      <w:pPr>
        <w:pStyle w:val="aaadejongfett"/>
        <w:tabs>
          <w:tab w:val="clear" w:pos="851"/>
          <w:tab w:val="left" w:pos="567"/>
        </w:tabs>
        <w:ind w:left="0" w:firstLine="0"/>
        <w:sectPr w:rsidR="00745678" w:rsidRPr="00075607" w:rsidSect="00DA1FDC">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993" w:right="850" w:bottom="567" w:left="850" w:header="357" w:footer="351" w:gutter="0"/>
          <w:pgNumType w:start="1"/>
          <w:cols w:space="737"/>
          <w:noEndnote/>
          <w:titlePg/>
          <w:docGrid w:linePitch="65"/>
        </w:sectPr>
      </w:pPr>
    </w:p>
    <w:p w14:paraId="77168FA9" w14:textId="77777777" w:rsidR="00E203A8" w:rsidRPr="00075607" w:rsidRDefault="002070CA" w:rsidP="00BF30B9">
      <w:pPr>
        <w:pStyle w:val="aaadejongfett"/>
        <w:keepNext/>
        <w:tabs>
          <w:tab w:val="clear" w:pos="851"/>
          <w:tab w:val="left" w:pos="567"/>
        </w:tabs>
        <w:spacing w:after="100"/>
        <w:ind w:left="567" w:hanging="567"/>
      </w:pPr>
      <w:bookmarkStart w:id="1" w:name="_Toc207705385"/>
      <w:r w:rsidRPr="00075607">
        <w:t>1</w:t>
      </w:r>
      <w:r w:rsidRPr="00075607">
        <w:tab/>
        <w:t>Subject matter of the insurance</w:t>
      </w:r>
      <w:bookmarkEnd w:id="1"/>
    </w:p>
    <w:p w14:paraId="37924972" w14:textId="1250C97D" w:rsidR="00E203A8" w:rsidRPr="00075607" w:rsidRDefault="002070CA" w:rsidP="00BF30B9">
      <w:pPr>
        <w:tabs>
          <w:tab w:val="left" w:pos="567"/>
        </w:tabs>
        <w:spacing w:after="100"/>
        <w:ind w:left="567" w:hanging="567"/>
        <w:jc w:val="both"/>
        <w:rPr>
          <w:rFonts w:ascii="Arial" w:hAnsi="Arial"/>
          <w:sz w:val="18"/>
        </w:rPr>
      </w:pPr>
      <w:r w:rsidRPr="00075607">
        <w:rPr>
          <w:rFonts w:ascii="Arial" w:eastAsia="Arial" w:hAnsi="Arial"/>
          <w:sz w:val="18"/>
        </w:rPr>
        <w:t>1.1</w:t>
      </w:r>
      <w:r w:rsidRPr="00075607">
        <w:rPr>
          <w:rFonts w:ascii="Arial" w:eastAsia="Arial" w:hAnsi="Arial"/>
          <w:sz w:val="18"/>
        </w:rPr>
        <w:tab/>
        <w:t xml:space="preserve">The insurance covers all kinds of goods or all goods of the class designated in the policy which the Insured is </w:t>
      </w:r>
      <w:r w:rsidR="008B06D9" w:rsidRPr="00075607">
        <w:rPr>
          <w:rFonts w:ascii="Arial" w:hAnsi="Arial"/>
          <w:sz w:val="18"/>
        </w:rPr>
        <w:t>bound -</w:t>
      </w:r>
      <w:r w:rsidRPr="00075607">
        <w:rPr>
          <w:rFonts w:ascii="Arial" w:eastAsia="Arial" w:hAnsi="Arial"/>
          <w:sz w:val="18"/>
        </w:rPr>
        <w:t xml:space="preserve"> in accordance with accepted commercial principles </w:t>
      </w:r>
      <w:r w:rsidR="008B06D9" w:rsidRPr="00075607">
        <w:rPr>
          <w:rFonts w:ascii="Arial" w:hAnsi="Arial"/>
          <w:sz w:val="18"/>
        </w:rPr>
        <w:t>-</w:t>
      </w:r>
      <w:r w:rsidRPr="00075607">
        <w:rPr>
          <w:rFonts w:ascii="Arial" w:eastAsia="Arial" w:hAnsi="Arial"/>
          <w:sz w:val="18"/>
        </w:rPr>
        <w:t xml:space="preserve"> to insure either for </w:t>
      </w:r>
      <w:r w:rsidR="008B06D9" w:rsidRPr="00075607">
        <w:rPr>
          <w:rFonts w:ascii="Arial" w:hAnsi="Arial"/>
          <w:sz w:val="18"/>
        </w:rPr>
        <w:t>his</w:t>
      </w:r>
      <w:r w:rsidRPr="00075607">
        <w:rPr>
          <w:rFonts w:ascii="Arial" w:eastAsia="Arial" w:hAnsi="Arial"/>
          <w:sz w:val="18"/>
        </w:rPr>
        <w:t xml:space="preserve"> own or for </w:t>
      </w:r>
      <w:r w:rsidR="008B06D9" w:rsidRPr="00075607">
        <w:rPr>
          <w:rFonts w:ascii="Arial" w:hAnsi="Arial"/>
          <w:sz w:val="18"/>
        </w:rPr>
        <w:t>another's</w:t>
      </w:r>
      <w:r w:rsidRPr="00075607">
        <w:rPr>
          <w:rFonts w:ascii="Arial" w:eastAsia="Arial" w:hAnsi="Arial"/>
          <w:sz w:val="18"/>
        </w:rPr>
        <w:t xml:space="preserve"> account. Accordingly, cover is not provided for goods, which the Insured has to insure </w:t>
      </w:r>
      <w:r w:rsidR="008B06D9" w:rsidRPr="00075607">
        <w:rPr>
          <w:rFonts w:ascii="Arial" w:hAnsi="Arial"/>
          <w:sz w:val="18"/>
        </w:rPr>
        <w:t>due to his</w:t>
      </w:r>
      <w:r w:rsidRPr="00075607">
        <w:rPr>
          <w:rFonts w:ascii="Arial" w:eastAsia="Arial" w:hAnsi="Arial"/>
          <w:sz w:val="18"/>
        </w:rPr>
        <w:t xml:space="preserve"> obligation without having </w:t>
      </w:r>
      <w:r w:rsidR="008B06D9" w:rsidRPr="00075607">
        <w:rPr>
          <w:rFonts w:ascii="Arial" w:hAnsi="Arial"/>
          <w:sz w:val="18"/>
        </w:rPr>
        <w:t xml:space="preserve">own </w:t>
      </w:r>
      <w:r w:rsidRPr="00075607">
        <w:rPr>
          <w:rFonts w:ascii="Arial" w:eastAsia="Arial" w:hAnsi="Arial"/>
          <w:sz w:val="18"/>
        </w:rPr>
        <w:t xml:space="preserve">legal or economic interests, even if </w:t>
      </w:r>
      <w:r w:rsidR="008B06D9" w:rsidRPr="00075607">
        <w:rPr>
          <w:rFonts w:ascii="Arial" w:hAnsi="Arial"/>
          <w:sz w:val="18"/>
        </w:rPr>
        <w:t>he</w:t>
      </w:r>
      <w:r w:rsidRPr="00075607">
        <w:rPr>
          <w:rFonts w:ascii="Arial" w:eastAsia="Arial" w:hAnsi="Arial"/>
          <w:sz w:val="18"/>
        </w:rPr>
        <w:t xml:space="preserve"> receives</w:t>
      </w:r>
      <w:r w:rsidR="008B06D9" w:rsidRPr="00075607">
        <w:rPr>
          <w:rFonts w:ascii="Arial" w:hAnsi="Arial"/>
          <w:sz w:val="18"/>
        </w:rPr>
        <w:t xml:space="preserve"> a</w:t>
      </w:r>
      <w:r w:rsidRPr="00075607">
        <w:rPr>
          <w:rFonts w:ascii="Arial" w:eastAsia="Arial" w:hAnsi="Arial"/>
          <w:sz w:val="18"/>
        </w:rPr>
        <w:t xml:space="preserve"> payment to do so.</w:t>
      </w:r>
    </w:p>
    <w:p w14:paraId="0218686B" w14:textId="2E08411F" w:rsidR="00ED0B8F" w:rsidRPr="00075607" w:rsidRDefault="002070CA" w:rsidP="00E203A8">
      <w:pPr>
        <w:tabs>
          <w:tab w:val="left" w:pos="567"/>
        </w:tabs>
        <w:spacing w:after="100"/>
        <w:ind w:left="567" w:hanging="567"/>
        <w:jc w:val="both"/>
        <w:rPr>
          <w:rFonts w:ascii="Arial" w:hAnsi="Arial"/>
          <w:sz w:val="18"/>
        </w:rPr>
      </w:pPr>
      <w:r w:rsidRPr="00075607">
        <w:rPr>
          <w:rFonts w:ascii="Arial" w:eastAsia="Arial" w:hAnsi="Arial" w:cs="Arial"/>
          <w:sz w:val="18"/>
          <w:lang w:bidi="en-GB"/>
        </w:rPr>
        <w:t>1.2</w:t>
      </w:r>
      <w:r w:rsidRPr="00075607">
        <w:rPr>
          <w:rFonts w:ascii="Arial" w:eastAsia="Arial" w:hAnsi="Arial" w:cs="Arial"/>
          <w:sz w:val="18"/>
          <w:lang w:bidi="en-GB"/>
        </w:rPr>
        <w:tab/>
        <w:t xml:space="preserve">Notwithstanding the provisions in </w:t>
      </w:r>
      <w:r w:rsidR="002464BA" w:rsidRPr="00075607">
        <w:rPr>
          <w:rFonts w:ascii="Arial" w:eastAsia="Arial" w:hAnsi="Arial" w:cs="Arial"/>
          <w:sz w:val="18"/>
          <w:lang w:bidi="en-GB"/>
        </w:rPr>
        <w:t>Clause</w:t>
      </w:r>
      <w:r w:rsidRPr="00075607">
        <w:rPr>
          <w:rFonts w:ascii="Arial" w:eastAsia="Arial" w:hAnsi="Arial" w:cs="Arial"/>
          <w:sz w:val="18"/>
          <w:lang w:bidi="en-GB"/>
        </w:rPr>
        <w:t xml:space="preserve"> 9 DTV Cargo 2000/2011, the insurance </w:t>
      </w:r>
      <w:r w:rsidR="007F142A" w:rsidRPr="00075607">
        <w:rPr>
          <w:rFonts w:ascii="Arial" w:eastAsia="Arial" w:hAnsi="Arial" w:cs="Arial"/>
          <w:sz w:val="18"/>
          <w:lang w:bidi="en-GB"/>
        </w:rPr>
        <w:t>of</w:t>
      </w:r>
      <w:r w:rsidRPr="00075607">
        <w:rPr>
          <w:rFonts w:ascii="Arial" w:eastAsia="Arial" w:hAnsi="Arial" w:cs="Arial"/>
          <w:sz w:val="18"/>
          <w:lang w:bidi="en-GB"/>
        </w:rPr>
        <w:t xml:space="preserve"> </w:t>
      </w:r>
      <w:r w:rsidR="00E10145" w:rsidRPr="00075607">
        <w:rPr>
          <w:rFonts w:ascii="Arial" w:eastAsia="Arial" w:hAnsi="Arial" w:cs="Arial"/>
          <w:sz w:val="18"/>
          <w:lang w:bidi="en-GB"/>
        </w:rPr>
        <w:t>storage</w:t>
      </w:r>
      <w:r w:rsidR="00A6273A" w:rsidRPr="00075607">
        <w:rPr>
          <w:rFonts w:ascii="Arial" w:eastAsia="Arial" w:hAnsi="Arial" w:cs="Arial"/>
          <w:sz w:val="18"/>
          <w:lang w:bidi="en-GB"/>
        </w:rPr>
        <w:t xml:space="preserve"> </w:t>
      </w:r>
      <w:r w:rsidR="00D77A7A" w:rsidRPr="00075607">
        <w:rPr>
          <w:rFonts w:ascii="Arial" w:eastAsia="Arial" w:hAnsi="Arial" w:cs="Arial"/>
          <w:sz w:val="18"/>
          <w:lang w:bidi="en-GB"/>
        </w:rPr>
        <w:t>by order of the Insured</w:t>
      </w:r>
      <w:r w:rsidR="00B6713D" w:rsidRPr="00075607">
        <w:rPr>
          <w:rFonts w:ascii="Arial" w:eastAsia="Arial" w:hAnsi="Arial" w:cs="Arial"/>
          <w:sz w:val="18"/>
          <w:lang w:bidi="en-GB"/>
        </w:rPr>
        <w:t xml:space="preserve"> </w:t>
      </w:r>
      <w:r w:rsidRPr="00075607">
        <w:rPr>
          <w:rFonts w:ascii="Arial" w:eastAsia="Arial" w:hAnsi="Arial" w:cs="Arial"/>
          <w:sz w:val="18"/>
          <w:lang w:bidi="en-GB"/>
        </w:rPr>
        <w:t>during the insured transport only covers storage facilities agreed with the Insurer prior to the commencement of risk. If the parties agree</w:t>
      </w:r>
      <w:r w:rsidR="00AB7BBD" w:rsidRPr="00075607">
        <w:rPr>
          <w:rFonts w:ascii="Arial" w:eastAsia="Arial" w:hAnsi="Arial" w:cs="Arial"/>
          <w:sz w:val="18"/>
          <w:lang w:bidi="en-GB"/>
        </w:rPr>
        <w:t>d</w:t>
      </w:r>
      <w:r w:rsidRPr="00075607">
        <w:rPr>
          <w:rFonts w:ascii="Arial" w:eastAsia="Arial" w:hAnsi="Arial" w:cs="Arial"/>
          <w:sz w:val="18"/>
          <w:lang w:bidi="en-GB"/>
        </w:rPr>
        <w:t xml:space="preserve"> that storage prior to the commencement and after the end of the insured transport shall be covered, sentence 1 applies correspondingly.</w:t>
      </w:r>
    </w:p>
    <w:p w14:paraId="7D6A87B7" w14:textId="24A3B4E7" w:rsidR="00E203A8" w:rsidRPr="00075607" w:rsidRDefault="00ED0B8F" w:rsidP="00BF30B9">
      <w:pPr>
        <w:tabs>
          <w:tab w:val="left" w:pos="567"/>
        </w:tabs>
        <w:spacing w:after="100"/>
        <w:ind w:left="567" w:hanging="567"/>
        <w:jc w:val="both"/>
        <w:rPr>
          <w:rFonts w:ascii="Arial" w:hAnsi="Arial"/>
          <w:sz w:val="18"/>
        </w:rPr>
      </w:pPr>
      <w:r w:rsidRPr="00075607">
        <w:rPr>
          <w:rFonts w:ascii="Arial" w:eastAsia="Arial" w:hAnsi="Arial" w:cs="Arial"/>
          <w:sz w:val="18"/>
          <w:lang w:bidi="en-GB"/>
        </w:rPr>
        <w:t>1.3</w:t>
      </w:r>
      <w:r w:rsidRPr="00075607">
        <w:rPr>
          <w:rFonts w:ascii="Arial" w:eastAsia="Arial" w:hAnsi="Arial"/>
          <w:sz w:val="18"/>
        </w:rPr>
        <w:tab/>
        <w:t xml:space="preserve">If an insurable interest arises after commencement of </w:t>
      </w:r>
      <w:r w:rsidRPr="00075607">
        <w:rPr>
          <w:rFonts w:ascii="Arial" w:eastAsia="Arial" w:hAnsi="Arial" w:cs="Arial"/>
          <w:sz w:val="18"/>
          <w:lang w:bidi="en-GB"/>
        </w:rPr>
        <w:t>risk</w:t>
      </w:r>
      <w:r w:rsidRPr="00075607">
        <w:rPr>
          <w:rFonts w:ascii="Arial" w:eastAsia="Arial" w:hAnsi="Arial"/>
          <w:sz w:val="18"/>
        </w:rPr>
        <w:t xml:space="preserve">, cover is provided under the terms of this policy on condition that the Insured is aware neither of </w:t>
      </w:r>
      <w:r w:rsidR="008B06D9" w:rsidRPr="00075607">
        <w:rPr>
          <w:rFonts w:ascii="Arial" w:hAnsi="Arial"/>
          <w:sz w:val="18"/>
        </w:rPr>
        <w:t xml:space="preserve">the occurrence of </w:t>
      </w:r>
      <w:r w:rsidRPr="00075607">
        <w:rPr>
          <w:rFonts w:ascii="Arial" w:eastAsia="Arial" w:hAnsi="Arial"/>
          <w:sz w:val="18"/>
        </w:rPr>
        <w:t xml:space="preserve">any loss events nor of the existence of material facts </w:t>
      </w:r>
      <w:r w:rsidR="008B06D9" w:rsidRPr="00075607">
        <w:rPr>
          <w:rFonts w:ascii="Arial" w:hAnsi="Arial"/>
          <w:sz w:val="18"/>
        </w:rPr>
        <w:t>meriting</w:t>
      </w:r>
      <w:r w:rsidRPr="00075607">
        <w:rPr>
          <w:rFonts w:ascii="Arial" w:eastAsia="Arial" w:hAnsi="Arial"/>
          <w:sz w:val="18"/>
        </w:rPr>
        <w:t xml:space="preserve"> disclosure.</w:t>
      </w:r>
    </w:p>
    <w:p w14:paraId="7AE5762F" w14:textId="375FCD72" w:rsidR="00E203A8" w:rsidRPr="00075607" w:rsidRDefault="00ED0B8F" w:rsidP="0054583F">
      <w:pPr>
        <w:tabs>
          <w:tab w:val="left" w:pos="567"/>
        </w:tabs>
        <w:spacing w:after="100"/>
        <w:ind w:left="567" w:hanging="567"/>
        <w:jc w:val="both"/>
        <w:rPr>
          <w:rFonts w:ascii="Arial" w:hAnsi="Arial"/>
          <w:sz w:val="18"/>
        </w:rPr>
      </w:pPr>
      <w:r w:rsidRPr="00075607">
        <w:rPr>
          <w:rFonts w:ascii="Arial" w:eastAsia="Arial" w:hAnsi="Arial"/>
          <w:sz w:val="18"/>
        </w:rPr>
        <w:t>1.</w:t>
      </w:r>
      <w:r w:rsidRPr="00075607">
        <w:rPr>
          <w:rFonts w:ascii="Arial" w:eastAsia="Arial" w:hAnsi="Arial" w:cs="Arial"/>
          <w:sz w:val="18"/>
          <w:lang w:bidi="en-GB"/>
        </w:rPr>
        <w:t>4</w:t>
      </w:r>
      <w:r w:rsidRPr="00075607">
        <w:rPr>
          <w:rFonts w:ascii="Arial" w:eastAsia="Arial" w:hAnsi="Arial"/>
          <w:sz w:val="18"/>
        </w:rPr>
        <w:tab/>
        <w:t xml:space="preserve">The insurance does not cover goods that are not </w:t>
      </w:r>
      <w:r w:rsidR="008B06D9" w:rsidRPr="00075607">
        <w:rPr>
          <w:rFonts w:ascii="Arial" w:hAnsi="Arial"/>
          <w:sz w:val="18"/>
        </w:rPr>
        <w:t>named</w:t>
      </w:r>
      <w:r w:rsidRPr="00075607">
        <w:rPr>
          <w:rFonts w:ascii="Arial" w:eastAsia="Arial" w:hAnsi="Arial"/>
          <w:sz w:val="18"/>
        </w:rPr>
        <w:t xml:space="preserve"> in the policy unless the premium and the scope of cover were agreed before commencement of </w:t>
      </w:r>
      <w:r w:rsidRPr="00075607">
        <w:rPr>
          <w:rFonts w:ascii="Arial" w:eastAsia="Arial" w:hAnsi="Arial" w:cs="Arial"/>
          <w:sz w:val="18"/>
          <w:lang w:bidi="en-GB"/>
        </w:rPr>
        <w:t>risk</w:t>
      </w:r>
      <w:r w:rsidRPr="00075607">
        <w:rPr>
          <w:rFonts w:ascii="Arial" w:eastAsia="Arial" w:hAnsi="Arial"/>
          <w:sz w:val="18"/>
        </w:rPr>
        <w:t>.</w:t>
      </w:r>
    </w:p>
    <w:p w14:paraId="4FF3DFD6" w14:textId="77777777" w:rsidR="00E203A8" w:rsidRPr="00075607" w:rsidRDefault="002070CA" w:rsidP="00BF30B9">
      <w:pPr>
        <w:pStyle w:val="berschrift2"/>
        <w:numPr>
          <w:ilvl w:val="0"/>
          <w:numId w:val="0"/>
        </w:numPr>
        <w:tabs>
          <w:tab w:val="left" w:pos="567"/>
        </w:tabs>
        <w:spacing w:after="100"/>
        <w:jc w:val="both"/>
        <w:rPr>
          <w:rFonts w:ascii="Arial" w:hAnsi="Arial"/>
          <w:sz w:val="18"/>
        </w:rPr>
      </w:pPr>
      <w:bookmarkStart w:id="2" w:name="_Toc207705386"/>
      <w:r w:rsidRPr="00075607">
        <w:rPr>
          <w:rFonts w:ascii="Arial" w:eastAsia="Arial" w:hAnsi="Arial"/>
          <w:sz w:val="18"/>
        </w:rPr>
        <w:t>2</w:t>
      </w:r>
      <w:r w:rsidRPr="00075607">
        <w:rPr>
          <w:rFonts w:ascii="Arial" w:eastAsia="Arial" w:hAnsi="Arial"/>
          <w:sz w:val="18"/>
        </w:rPr>
        <w:tab/>
        <w:t>Open cover</w:t>
      </w:r>
      <w:bookmarkEnd w:id="2"/>
    </w:p>
    <w:p w14:paraId="59DEEAD5" w14:textId="6BEEAE77" w:rsidR="00E203A8" w:rsidRPr="00075607" w:rsidRDefault="002070CA" w:rsidP="00851734">
      <w:pPr>
        <w:tabs>
          <w:tab w:val="left" w:pos="567"/>
        </w:tabs>
        <w:spacing w:after="100"/>
        <w:ind w:left="567" w:hanging="567"/>
        <w:jc w:val="both"/>
        <w:rPr>
          <w:rFonts w:ascii="Arial" w:hAnsi="Arial"/>
          <w:sz w:val="18"/>
        </w:rPr>
      </w:pPr>
      <w:r w:rsidRPr="00075607">
        <w:rPr>
          <w:rFonts w:ascii="Arial" w:eastAsia="Arial" w:hAnsi="Arial"/>
          <w:sz w:val="18"/>
        </w:rPr>
        <w:t>2.1</w:t>
      </w:r>
      <w:r w:rsidRPr="00075607">
        <w:rPr>
          <w:rFonts w:ascii="Arial" w:eastAsia="Arial" w:hAnsi="Arial"/>
          <w:sz w:val="18"/>
        </w:rPr>
        <w:tab/>
        <w:t xml:space="preserve">The open cover policy obliges the Insured to declare as per </w:t>
      </w:r>
      <w:r w:rsidR="00AF72FA" w:rsidRPr="00075607">
        <w:rPr>
          <w:rFonts w:ascii="Arial" w:eastAsia="Arial" w:hAnsi="Arial"/>
          <w:sz w:val="18"/>
        </w:rPr>
        <w:t>Clause</w:t>
      </w:r>
      <w:r w:rsidRPr="00075607">
        <w:rPr>
          <w:rFonts w:ascii="Arial" w:eastAsia="Arial" w:hAnsi="Arial"/>
          <w:sz w:val="18"/>
        </w:rPr>
        <w:t xml:space="preserve"> 3 below any transport and storage </w:t>
      </w:r>
      <w:r w:rsidR="008B06D9" w:rsidRPr="00075607">
        <w:rPr>
          <w:rFonts w:ascii="Arial" w:hAnsi="Arial"/>
          <w:sz w:val="18"/>
        </w:rPr>
        <w:t>named</w:t>
      </w:r>
      <w:r w:rsidRPr="00075607">
        <w:rPr>
          <w:rFonts w:ascii="Arial" w:eastAsia="Arial" w:hAnsi="Arial"/>
          <w:sz w:val="18"/>
        </w:rPr>
        <w:t xml:space="preserve"> in the policy.</w:t>
      </w:r>
    </w:p>
    <w:p w14:paraId="57E3E244" w14:textId="10F2CB3B" w:rsidR="00E203A8" w:rsidRPr="00075607" w:rsidRDefault="002070CA">
      <w:pPr>
        <w:tabs>
          <w:tab w:val="left" w:pos="567"/>
        </w:tabs>
        <w:spacing w:after="100"/>
        <w:ind w:left="567" w:hanging="567"/>
        <w:jc w:val="both"/>
        <w:rPr>
          <w:rFonts w:ascii="Arial" w:eastAsia="Arial" w:hAnsi="Arial"/>
          <w:sz w:val="18"/>
        </w:rPr>
      </w:pPr>
      <w:r w:rsidRPr="00075607">
        <w:rPr>
          <w:rFonts w:ascii="Arial" w:eastAsia="Arial" w:hAnsi="Arial"/>
          <w:sz w:val="18"/>
        </w:rPr>
        <w:t>2.2</w:t>
      </w:r>
      <w:r w:rsidRPr="00075607">
        <w:rPr>
          <w:rFonts w:ascii="Arial" w:eastAsia="Arial" w:hAnsi="Arial"/>
          <w:sz w:val="18"/>
        </w:rPr>
        <w:tab/>
        <w:t xml:space="preserve">The Insurer provides cover </w:t>
      </w:r>
      <w:r w:rsidR="008B06D9" w:rsidRPr="00075607">
        <w:rPr>
          <w:rFonts w:ascii="Arial" w:hAnsi="Arial"/>
          <w:sz w:val="18"/>
        </w:rPr>
        <w:t xml:space="preserve">for any transport and storages </w:t>
      </w:r>
      <w:r w:rsidRPr="00075607">
        <w:rPr>
          <w:rFonts w:ascii="Arial" w:eastAsia="Arial" w:hAnsi="Arial"/>
          <w:sz w:val="18"/>
        </w:rPr>
        <w:t xml:space="preserve">under the terms and conditions </w:t>
      </w:r>
      <w:r w:rsidRPr="00075607">
        <w:rPr>
          <w:rFonts w:ascii="Arial" w:eastAsia="Arial" w:hAnsi="Arial" w:cs="Arial"/>
          <w:sz w:val="18"/>
          <w:lang w:bidi="en-GB"/>
        </w:rPr>
        <w:t>of this</w:t>
      </w:r>
      <w:r w:rsidRPr="00075607">
        <w:rPr>
          <w:rFonts w:ascii="Arial" w:eastAsia="Arial" w:hAnsi="Arial"/>
          <w:sz w:val="18"/>
        </w:rPr>
        <w:t xml:space="preserve"> policy.</w:t>
      </w:r>
    </w:p>
    <w:p w14:paraId="47556782" w14:textId="3EA7F614" w:rsidR="00202949" w:rsidRPr="00075607" w:rsidRDefault="00202949" w:rsidP="00BF30B9">
      <w:pPr>
        <w:tabs>
          <w:tab w:val="left" w:pos="567"/>
        </w:tabs>
        <w:spacing w:after="100"/>
        <w:ind w:left="567" w:hanging="567"/>
        <w:jc w:val="both"/>
        <w:rPr>
          <w:rFonts w:ascii="Arial" w:hAnsi="Arial"/>
          <w:sz w:val="18"/>
        </w:rPr>
      </w:pPr>
      <w:r w:rsidRPr="00075607">
        <w:rPr>
          <w:rFonts w:ascii="Arial" w:eastAsia="Arial" w:hAnsi="Arial"/>
          <w:sz w:val="18"/>
        </w:rPr>
        <w:t>2.</w:t>
      </w:r>
      <w:r w:rsidR="00114EFB" w:rsidRPr="00075607">
        <w:rPr>
          <w:rFonts w:ascii="Arial" w:eastAsia="Arial" w:hAnsi="Arial"/>
          <w:sz w:val="18"/>
        </w:rPr>
        <w:t>3</w:t>
      </w:r>
      <w:r w:rsidR="00114EFB" w:rsidRPr="00075607">
        <w:rPr>
          <w:rFonts w:ascii="Arial" w:eastAsia="Arial" w:hAnsi="Arial"/>
          <w:sz w:val="18"/>
        </w:rPr>
        <w:tab/>
      </w:r>
      <w:r w:rsidRPr="00075607">
        <w:rPr>
          <w:rFonts w:ascii="Arial" w:eastAsia="Arial" w:hAnsi="Arial"/>
          <w:sz w:val="18"/>
        </w:rPr>
        <w:t>The Insurer is entitled to request all information required to assess the risk.</w:t>
      </w:r>
    </w:p>
    <w:p w14:paraId="5C6C3254" w14:textId="77777777" w:rsidR="00E203A8" w:rsidRPr="00075607" w:rsidRDefault="002070CA" w:rsidP="00BF30B9">
      <w:pPr>
        <w:pStyle w:val="berschrift2"/>
        <w:numPr>
          <w:ilvl w:val="0"/>
          <w:numId w:val="0"/>
        </w:numPr>
        <w:tabs>
          <w:tab w:val="left" w:pos="567"/>
        </w:tabs>
        <w:spacing w:after="100"/>
        <w:jc w:val="both"/>
        <w:rPr>
          <w:rFonts w:ascii="Arial" w:hAnsi="Arial"/>
          <w:sz w:val="18"/>
        </w:rPr>
      </w:pPr>
      <w:bookmarkStart w:id="3" w:name="_Toc207705387"/>
      <w:r w:rsidRPr="00075607">
        <w:rPr>
          <w:rFonts w:ascii="Arial" w:eastAsia="Arial" w:hAnsi="Arial"/>
          <w:sz w:val="18"/>
        </w:rPr>
        <w:t>3</w:t>
      </w:r>
      <w:r w:rsidRPr="00075607">
        <w:rPr>
          <w:rFonts w:ascii="Arial" w:eastAsia="Arial" w:hAnsi="Arial"/>
          <w:sz w:val="18"/>
        </w:rPr>
        <w:tab/>
        <w:t>Declaration procedure</w:t>
      </w:r>
      <w:bookmarkEnd w:id="3"/>
    </w:p>
    <w:p w14:paraId="3DD3A25F" w14:textId="77777777" w:rsidR="00E203A8" w:rsidRPr="00075607" w:rsidRDefault="002070CA" w:rsidP="00BF30B9">
      <w:pPr>
        <w:keepNext/>
        <w:tabs>
          <w:tab w:val="left" w:pos="567"/>
        </w:tabs>
        <w:spacing w:after="100"/>
        <w:ind w:left="567" w:hanging="567"/>
        <w:jc w:val="both"/>
        <w:rPr>
          <w:rFonts w:ascii="Arial" w:hAnsi="Arial"/>
          <w:sz w:val="18"/>
        </w:rPr>
      </w:pPr>
      <w:r w:rsidRPr="00075607">
        <w:rPr>
          <w:rFonts w:ascii="Arial" w:eastAsia="Arial" w:hAnsi="Arial"/>
          <w:sz w:val="18"/>
        </w:rPr>
        <w:t>3.1</w:t>
      </w:r>
      <w:r w:rsidRPr="00075607">
        <w:rPr>
          <w:rFonts w:ascii="Arial" w:eastAsia="Arial" w:hAnsi="Arial"/>
          <w:sz w:val="18"/>
        </w:rPr>
        <w:tab/>
        <w:t>Individual declaration</w:t>
      </w:r>
    </w:p>
    <w:p w14:paraId="7B08F8E4" w14:textId="32BBF99C" w:rsidR="00E203A8" w:rsidRPr="00075607" w:rsidRDefault="002070CA" w:rsidP="00BF30B9">
      <w:pPr>
        <w:tabs>
          <w:tab w:val="left" w:pos="567"/>
        </w:tabs>
        <w:spacing w:after="100"/>
        <w:ind w:left="567" w:hanging="567"/>
        <w:jc w:val="both"/>
        <w:rPr>
          <w:rFonts w:ascii="Arial" w:hAnsi="Arial"/>
          <w:sz w:val="18"/>
        </w:rPr>
      </w:pPr>
      <w:r w:rsidRPr="00075607">
        <w:rPr>
          <w:rFonts w:ascii="Arial" w:eastAsia="Arial" w:hAnsi="Arial"/>
          <w:sz w:val="18"/>
        </w:rPr>
        <w:t>3.1.1</w:t>
      </w:r>
      <w:r w:rsidRPr="00075607">
        <w:rPr>
          <w:rFonts w:ascii="Arial" w:eastAsia="Arial" w:hAnsi="Arial"/>
          <w:sz w:val="18"/>
        </w:rPr>
        <w:tab/>
        <w:t xml:space="preserve">The Insured shall declare </w:t>
      </w:r>
      <w:r w:rsidR="008B06D9" w:rsidRPr="00075607">
        <w:rPr>
          <w:rFonts w:ascii="Arial" w:hAnsi="Arial"/>
          <w:sz w:val="18"/>
        </w:rPr>
        <w:t xml:space="preserve">immediately </w:t>
      </w:r>
      <w:r w:rsidRPr="00075607">
        <w:rPr>
          <w:rFonts w:ascii="Arial" w:eastAsia="Arial" w:hAnsi="Arial"/>
          <w:sz w:val="18"/>
        </w:rPr>
        <w:t xml:space="preserve">each individual transport and storage covered by the policy, giving details of the respective insured values. The declaration shall detail the </w:t>
      </w:r>
      <w:r w:rsidR="008B06D9" w:rsidRPr="00075607">
        <w:rPr>
          <w:rFonts w:ascii="Arial" w:hAnsi="Arial"/>
          <w:sz w:val="18"/>
        </w:rPr>
        <w:t>commodity</w:t>
      </w:r>
      <w:r w:rsidRPr="00075607">
        <w:rPr>
          <w:rFonts w:ascii="Arial" w:eastAsia="Arial" w:hAnsi="Arial"/>
          <w:sz w:val="18"/>
        </w:rPr>
        <w:t>, type of packaging, means of transport and route</w:t>
      </w:r>
      <w:r w:rsidRPr="00075607">
        <w:rPr>
          <w:rFonts w:ascii="Arial" w:eastAsia="Arial" w:hAnsi="Arial" w:cs="Arial"/>
          <w:sz w:val="18"/>
          <w:lang w:bidi="en-GB"/>
        </w:rPr>
        <w:t>.</w:t>
      </w:r>
      <w:r w:rsidRPr="00075607">
        <w:rPr>
          <w:rFonts w:ascii="Arial" w:eastAsia="Arial" w:hAnsi="Arial"/>
          <w:sz w:val="18"/>
        </w:rPr>
        <w:t xml:space="preserve"> The Insured shall </w:t>
      </w:r>
      <w:r w:rsidR="008B06D9" w:rsidRPr="00075607">
        <w:rPr>
          <w:rFonts w:ascii="Arial" w:hAnsi="Arial"/>
          <w:sz w:val="18"/>
        </w:rPr>
        <w:t xml:space="preserve">further </w:t>
      </w:r>
      <w:r w:rsidRPr="00075607">
        <w:rPr>
          <w:rFonts w:ascii="Arial" w:eastAsia="Arial" w:hAnsi="Arial"/>
          <w:sz w:val="18"/>
        </w:rPr>
        <w:t xml:space="preserve">disclose all circumstances that the Insurer has </w:t>
      </w:r>
      <w:r w:rsidR="008B06D9" w:rsidRPr="00075607">
        <w:rPr>
          <w:rFonts w:ascii="Arial" w:hAnsi="Arial"/>
          <w:sz w:val="18"/>
        </w:rPr>
        <w:t xml:space="preserve">queried </w:t>
      </w:r>
      <w:r w:rsidRPr="00075607">
        <w:rPr>
          <w:rFonts w:ascii="Arial" w:eastAsia="Arial" w:hAnsi="Arial"/>
          <w:sz w:val="18"/>
        </w:rPr>
        <w:t>expressly.</w:t>
      </w:r>
    </w:p>
    <w:p w14:paraId="22412FA0" w14:textId="614FC96D" w:rsidR="00ED0B8F" w:rsidRPr="00075607" w:rsidRDefault="002070CA" w:rsidP="00E203A8">
      <w:pPr>
        <w:tabs>
          <w:tab w:val="left" w:pos="567"/>
        </w:tabs>
        <w:spacing w:after="100"/>
        <w:ind w:left="567" w:hanging="567"/>
        <w:jc w:val="both"/>
        <w:rPr>
          <w:rFonts w:ascii="Arial" w:hAnsi="Arial"/>
          <w:sz w:val="18"/>
        </w:rPr>
      </w:pPr>
      <w:r w:rsidRPr="00075607">
        <w:rPr>
          <w:rFonts w:ascii="Arial" w:eastAsia="Arial" w:hAnsi="Arial" w:cs="Arial"/>
          <w:sz w:val="18"/>
          <w:lang w:bidi="en-GB"/>
        </w:rPr>
        <w:t>3.1.2</w:t>
      </w:r>
      <w:r w:rsidRPr="00075607">
        <w:rPr>
          <w:rFonts w:ascii="Arial" w:eastAsia="Arial" w:hAnsi="Arial" w:cs="Arial"/>
          <w:sz w:val="18"/>
          <w:lang w:bidi="en-GB"/>
        </w:rPr>
        <w:tab/>
        <w:t xml:space="preserve">For </w:t>
      </w:r>
      <w:r w:rsidR="008C56F7" w:rsidRPr="00075607">
        <w:rPr>
          <w:rFonts w:ascii="Arial" w:eastAsia="Arial" w:hAnsi="Arial" w:cs="Arial"/>
          <w:sz w:val="18"/>
          <w:lang w:bidi="en-GB"/>
        </w:rPr>
        <w:t xml:space="preserve">each </w:t>
      </w:r>
      <w:r w:rsidRPr="00075607">
        <w:rPr>
          <w:rFonts w:ascii="Arial" w:eastAsia="Arial" w:hAnsi="Arial" w:cs="Arial"/>
          <w:sz w:val="18"/>
          <w:lang w:bidi="en-GB"/>
        </w:rPr>
        <w:t xml:space="preserve">storage </w:t>
      </w:r>
      <w:r w:rsidR="002D0A39" w:rsidRPr="00075607">
        <w:rPr>
          <w:rFonts w:ascii="Arial" w:eastAsia="Arial" w:hAnsi="Arial" w:cs="Arial"/>
          <w:sz w:val="18"/>
          <w:lang w:bidi="en-GB"/>
        </w:rPr>
        <w:t xml:space="preserve">by order of the </w:t>
      </w:r>
      <w:r w:rsidR="00B66402" w:rsidRPr="00075607">
        <w:rPr>
          <w:rFonts w:ascii="Arial" w:eastAsia="Arial" w:hAnsi="Arial" w:cs="Arial"/>
          <w:sz w:val="18"/>
          <w:lang w:bidi="en-GB"/>
        </w:rPr>
        <w:t xml:space="preserve">Insured </w:t>
      </w:r>
      <w:r w:rsidRPr="00075607">
        <w:rPr>
          <w:rFonts w:ascii="Arial" w:eastAsia="Arial" w:hAnsi="Arial" w:cs="Arial"/>
          <w:sz w:val="18"/>
          <w:lang w:bidi="en-GB"/>
        </w:rPr>
        <w:t xml:space="preserve">as defined in </w:t>
      </w:r>
      <w:r w:rsidR="00AF72FA" w:rsidRPr="00075607">
        <w:rPr>
          <w:rFonts w:ascii="Arial" w:eastAsia="Arial" w:hAnsi="Arial" w:cs="Arial"/>
          <w:sz w:val="18"/>
          <w:lang w:bidi="en-GB"/>
        </w:rPr>
        <w:t>Clause</w:t>
      </w:r>
      <w:r w:rsidRPr="00075607">
        <w:rPr>
          <w:rFonts w:ascii="Arial" w:eastAsia="Arial" w:hAnsi="Arial" w:cs="Arial"/>
          <w:sz w:val="18"/>
          <w:lang w:bidi="en-GB"/>
        </w:rPr>
        <w:t xml:space="preserve"> 1.2, the declaration shall also detail the storage facility agreed as per this policy.</w:t>
      </w:r>
    </w:p>
    <w:p w14:paraId="39CCDD13" w14:textId="76EA2E06" w:rsidR="00E203A8" w:rsidRPr="00075607" w:rsidRDefault="00ED0B8F" w:rsidP="00BF30B9">
      <w:pPr>
        <w:tabs>
          <w:tab w:val="left" w:pos="567"/>
        </w:tabs>
        <w:spacing w:after="100"/>
        <w:ind w:left="567" w:hanging="567"/>
        <w:jc w:val="both"/>
        <w:rPr>
          <w:rFonts w:ascii="Arial" w:hAnsi="Arial"/>
          <w:sz w:val="18"/>
        </w:rPr>
      </w:pPr>
      <w:r w:rsidRPr="00075607">
        <w:rPr>
          <w:rFonts w:ascii="Arial" w:eastAsia="Arial" w:hAnsi="Arial" w:cs="Arial"/>
          <w:sz w:val="18"/>
          <w:lang w:bidi="en-GB"/>
        </w:rPr>
        <w:t>3.1.3</w:t>
      </w:r>
      <w:r w:rsidRPr="00075607">
        <w:rPr>
          <w:rFonts w:ascii="Arial" w:eastAsia="Arial" w:hAnsi="Arial"/>
          <w:sz w:val="18"/>
        </w:rPr>
        <w:tab/>
        <w:t xml:space="preserve">Goods returned following an insured loss recoverable under this policy need not </w:t>
      </w:r>
      <w:r w:rsidR="008B06D9" w:rsidRPr="00075607">
        <w:rPr>
          <w:rFonts w:ascii="Arial" w:hAnsi="Arial"/>
          <w:sz w:val="18"/>
        </w:rPr>
        <w:t xml:space="preserve">to </w:t>
      </w:r>
      <w:r w:rsidRPr="00075607">
        <w:rPr>
          <w:rFonts w:ascii="Arial" w:eastAsia="Arial" w:hAnsi="Arial"/>
          <w:sz w:val="18"/>
        </w:rPr>
        <w:t>be declared.</w:t>
      </w:r>
    </w:p>
    <w:p w14:paraId="0349F47A" w14:textId="69280F6E" w:rsidR="00E203A8" w:rsidRPr="00075607" w:rsidRDefault="00ED0B8F" w:rsidP="003958AD">
      <w:pPr>
        <w:tabs>
          <w:tab w:val="left" w:pos="567"/>
        </w:tabs>
        <w:spacing w:after="100"/>
        <w:ind w:left="567" w:hanging="567"/>
        <w:jc w:val="both"/>
        <w:rPr>
          <w:rFonts w:ascii="Arial" w:hAnsi="Arial"/>
          <w:sz w:val="18"/>
        </w:rPr>
      </w:pPr>
      <w:r w:rsidRPr="00075607">
        <w:rPr>
          <w:rFonts w:ascii="Arial" w:eastAsia="Arial" w:hAnsi="Arial"/>
          <w:sz w:val="18"/>
        </w:rPr>
        <w:t>3.1.</w:t>
      </w:r>
      <w:r w:rsidRPr="00075607">
        <w:rPr>
          <w:rFonts w:ascii="Arial" w:eastAsia="Arial" w:hAnsi="Arial" w:cs="Arial"/>
          <w:sz w:val="18"/>
          <w:lang w:bidi="en-GB"/>
        </w:rPr>
        <w:t>4</w:t>
      </w:r>
      <w:r w:rsidRPr="00075607">
        <w:rPr>
          <w:rFonts w:ascii="Arial" w:eastAsia="Arial" w:hAnsi="Arial"/>
          <w:sz w:val="18"/>
        </w:rPr>
        <w:tab/>
        <w:t xml:space="preserve">The Insurer is discharged from liability without obligation to give notice of cancellation if the Insured fails to make a declaration or submits an </w:t>
      </w:r>
      <w:r w:rsidR="008B06D9" w:rsidRPr="00075607">
        <w:rPr>
          <w:rFonts w:ascii="Arial" w:hAnsi="Arial"/>
          <w:sz w:val="18"/>
        </w:rPr>
        <w:t>erroneous</w:t>
      </w:r>
      <w:r w:rsidRPr="00075607">
        <w:rPr>
          <w:rFonts w:ascii="Arial" w:eastAsia="Arial" w:hAnsi="Arial"/>
          <w:sz w:val="18"/>
        </w:rPr>
        <w:t xml:space="preserve"> declaration</w:t>
      </w:r>
      <w:r w:rsidRPr="00075607">
        <w:rPr>
          <w:rFonts w:ascii="Arial" w:eastAsia="Arial" w:hAnsi="Arial" w:cs="Arial"/>
          <w:sz w:val="18"/>
          <w:lang w:bidi="en-GB"/>
        </w:rPr>
        <w:t>. This does not apply if</w:t>
      </w:r>
      <w:r w:rsidRPr="00075607">
        <w:rPr>
          <w:rFonts w:ascii="Arial" w:eastAsia="Arial" w:hAnsi="Arial"/>
          <w:sz w:val="18"/>
        </w:rPr>
        <w:t xml:space="preserve"> the Insured </w:t>
      </w:r>
      <w:r w:rsidRPr="00075607">
        <w:rPr>
          <w:rFonts w:ascii="Arial" w:eastAsia="Arial" w:hAnsi="Arial" w:cs="Arial"/>
          <w:sz w:val="18"/>
          <w:lang w:bidi="en-GB"/>
        </w:rPr>
        <w:t>did not act deliberately or grossly negligently in violating its</w:t>
      </w:r>
      <w:r w:rsidRPr="00075607">
        <w:rPr>
          <w:rFonts w:ascii="Arial" w:eastAsia="Arial" w:hAnsi="Arial"/>
          <w:sz w:val="18"/>
        </w:rPr>
        <w:t xml:space="preserve"> duty </w:t>
      </w:r>
      <w:r w:rsidRPr="00075607">
        <w:rPr>
          <w:rFonts w:ascii="Arial" w:eastAsia="Arial" w:hAnsi="Arial" w:cs="Arial"/>
          <w:sz w:val="18"/>
          <w:lang w:bidi="en-GB"/>
        </w:rPr>
        <w:t xml:space="preserve">of declaration </w:t>
      </w:r>
      <w:r w:rsidRPr="00075607">
        <w:rPr>
          <w:rFonts w:ascii="Arial" w:eastAsia="Arial" w:hAnsi="Arial"/>
          <w:sz w:val="18"/>
        </w:rPr>
        <w:t xml:space="preserve">and </w:t>
      </w:r>
      <w:r w:rsidRPr="00075607">
        <w:rPr>
          <w:rFonts w:ascii="Arial" w:eastAsia="Arial" w:hAnsi="Arial" w:cs="Arial"/>
          <w:sz w:val="18"/>
          <w:lang w:bidi="en-GB"/>
        </w:rPr>
        <w:t>the Insured</w:t>
      </w:r>
      <w:r w:rsidRPr="00075607">
        <w:rPr>
          <w:rFonts w:ascii="Arial" w:eastAsia="Arial" w:hAnsi="Arial"/>
          <w:sz w:val="18"/>
        </w:rPr>
        <w:t xml:space="preserve"> submitted or corrected the declaration </w:t>
      </w:r>
      <w:r w:rsidRPr="00075607">
        <w:rPr>
          <w:rFonts w:ascii="Arial" w:eastAsia="Arial" w:hAnsi="Arial" w:cs="Arial"/>
          <w:sz w:val="18"/>
          <w:lang w:bidi="en-GB"/>
        </w:rPr>
        <w:t>without delay after</w:t>
      </w:r>
      <w:r w:rsidRPr="00075607">
        <w:rPr>
          <w:rFonts w:ascii="Arial" w:eastAsia="Arial" w:hAnsi="Arial"/>
          <w:sz w:val="18"/>
        </w:rPr>
        <w:t xml:space="preserve"> becoming aware of the error.</w:t>
      </w:r>
    </w:p>
    <w:p w14:paraId="4734A63D" w14:textId="7774B792" w:rsidR="00E203A8" w:rsidRPr="00075607" w:rsidRDefault="00ED0B8F" w:rsidP="003958AD">
      <w:pPr>
        <w:tabs>
          <w:tab w:val="left" w:pos="567"/>
        </w:tabs>
        <w:spacing w:after="100"/>
        <w:ind w:left="567" w:hanging="567"/>
        <w:jc w:val="both"/>
        <w:rPr>
          <w:rFonts w:ascii="Arial" w:hAnsi="Arial"/>
          <w:sz w:val="18"/>
        </w:rPr>
      </w:pPr>
      <w:r w:rsidRPr="00075607">
        <w:rPr>
          <w:rFonts w:ascii="Arial" w:eastAsia="Arial" w:hAnsi="Arial"/>
          <w:sz w:val="18"/>
        </w:rPr>
        <w:t>3.1.</w:t>
      </w:r>
      <w:r w:rsidRPr="00075607">
        <w:rPr>
          <w:rFonts w:ascii="Arial" w:eastAsia="Arial" w:hAnsi="Arial" w:cs="Arial"/>
          <w:sz w:val="18"/>
          <w:lang w:bidi="en-GB"/>
        </w:rPr>
        <w:t>5</w:t>
      </w:r>
      <w:r w:rsidRPr="00075607">
        <w:rPr>
          <w:rFonts w:ascii="Arial" w:eastAsia="Arial" w:hAnsi="Arial"/>
          <w:sz w:val="18"/>
        </w:rPr>
        <w:tab/>
        <w:t xml:space="preserve">The Insurer is entitled to cancel the policy without notice if the Insured deliberately breaches </w:t>
      </w:r>
      <w:r w:rsidR="008B06D9" w:rsidRPr="00075607">
        <w:rPr>
          <w:rFonts w:ascii="Arial" w:hAnsi="Arial"/>
          <w:sz w:val="18"/>
        </w:rPr>
        <w:t>his</w:t>
      </w:r>
      <w:r w:rsidRPr="00075607">
        <w:rPr>
          <w:rFonts w:ascii="Arial" w:eastAsia="Arial" w:hAnsi="Arial"/>
          <w:sz w:val="18"/>
        </w:rPr>
        <w:t xml:space="preserve"> duty of declaration. The Insurer is entitled to the premiums that would </w:t>
      </w:r>
      <w:r w:rsidRPr="00075607">
        <w:rPr>
          <w:rFonts w:ascii="Arial" w:eastAsia="Arial" w:hAnsi="Arial"/>
          <w:sz w:val="18"/>
        </w:rPr>
        <w:lastRenderedPageBreak/>
        <w:t>have been payable up to cancellation had the contract not been breached.</w:t>
      </w:r>
      <w:r w:rsidR="008B06D9" w:rsidRPr="00075607">
        <w:rPr>
          <w:rFonts w:ascii="Arial" w:hAnsi="Arial"/>
          <w:sz w:val="18"/>
        </w:rPr>
        <w:t xml:space="preserve"> </w:t>
      </w:r>
    </w:p>
    <w:p w14:paraId="49DA5BA9" w14:textId="0FE01DF0" w:rsidR="00E203A8" w:rsidRPr="00075607" w:rsidRDefault="00ED0B8F" w:rsidP="00BF30B9">
      <w:pPr>
        <w:tabs>
          <w:tab w:val="left" w:pos="567"/>
        </w:tabs>
        <w:ind w:left="567" w:hanging="567"/>
        <w:jc w:val="both"/>
        <w:rPr>
          <w:rFonts w:ascii="Arial" w:hAnsi="Arial"/>
          <w:sz w:val="18"/>
        </w:rPr>
      </w:pPr>
      <w:r w:rsidRPr="00075607">
        <w:rPr>
          <w:rFonts w:ascii="Arial" w:eastAsia="Arial" w:hAnsi="Arial"/>
          <w:sz w:val="18"/>
        </w:rPr>
        <w:t>3.1.</w:t>
      </w:r>
      <w:r w:rsidR="00A25C89" w:rsidRPr="00075607">
        <w:rPr>
          <w:rFonts w:ascii="Arial" w:eastAsia="Arial" w:hAnsi="Arial"/>
          <w:sz w:val="18"/>
        </w:rPr>
        <w:t>6</w:t>
      </w:r>
      <w:r w:rsidR="008B06D9" w:rsidRPr="00075607">
        <w:rPr>
          <w:rFonts w:ascii="Arial" w:hAnsi="Arial"/>
          <w:sz w:val="18"/>
        </w:rPr>
        <w:tab/>
        <w:t>Cover</w:t>
      </w:r>
      <w:r w:rsidRPr="00075607">
        <w:rPr>
          <w:rFonts w:ascii="Arial" w:eastAsia="Arial" w:hAnsi="Arial"/>
          <w:sz w:val="18"/>
        </w:rPr>
        <w:t xml:space="preserve"> for the following risks is subject to prior written agreement:</w:t>
      </w:r>
    </w:p>
    <w:p w14:paraId="58FB49A5" w14:textId="4D43F7FA" w:rsidR="00E203A8" w:rsidRPr="00075607" w:rsidRDefault="002070CA" w:rsidP="00BF30B9">
      <w:pPr>
        <w:numPr>
          <w:ilvl w:val="0"/>
          <w:numId w:val="6"/>
        </w:numPr>
        <w:tabs>
          <w:tab w:val="left" w:pos="284"/>
          <w:tab w:val="left" w:pos="567"/>
        </w:tabs>
        <w:ind w:left="993" w:hanging="426"/>
        <w:jc w:val="both"/>
        <w:rPr>
          <w:rFonts w:ascii="Arial" w:hAnsi="Arial"/>
          <w:sz w:val="18"/>
        </w:rPr>
      </w:pPr>
      <w:r w:rsidRPr="00075607">
        <w:rPr>
          <w:rFonts w:ascii="Arial" w:eastAsia="Arial" w:hAnsi="Arial"/>
          <w:sz w:val="18"/>
        </w:rPr>
        <w:t>cover irrespective of who is carrying the risk</w:t>
      </w:r>
    </w:p>
    <w:p w14:paraId="3B452452" w14:textId="0641B502" w:rsidR="00E203A8" w:rsidRPr="00075607" w:rsidRDefault="002070CA" w:rsidP="00851734">
      <w:pPr>
        <w:numPr>
          <w:ilvl w:val="0"/>
          <w:numId w:val="6"/>
        </w:numPr>
        <w:tabs>
          <w:tab w:val="left" w:pos="284"/>
          <w:tab w:val="left" w:pos="567"/>
        </w:tabs>
        <w:ind w:left="993" w:hanging="426"/>
        <w:jc w:val="both"/>
        <w:rPr>
          <w:rFonts w:ascii="Arial" w:hAnsi="Arial"/>
          <w:sz w:val="18"/>
        </w:rPr>
      </w:pPr>
      <w:r w:rsidRPr="00075607">
        <w:rPr>
          <w:rFonts w:ascii="Arial" w:eastAsia="Arial" w:hAnsi="Arial"/>
          <w:sz w:val="18"/>
        </w:rPr>
        <w:t xml:space="preserve">storage beyond the time defined in </w:t>
      </w:r>
      <w:r w:rsidR="00AF72FA" w:rsidRPr="00075607">
        <w:rPr>
          <w:rFonts w:ascii="Arial" w:eastAsia="Arial" w:hAnsi="Arial"/>
          <w:sz w:val="18"/>
        </w:rPr>
        <w:t>Clause</w:t>
      </w:r>
      <w:r w:rsidRPr="00075607">
        <w:rPr>
          <w:rFonts w:ascii="Arial" w:eastAsia="Arial" w:hAnsi="Arial"/>
          <w:sz w:val="18"/>
        </w:rPr>
        <w:t xml:space="preserve"> 9.1 of</w:t>
      </w:r>
      <w:r w:rsidR="00406E28" w:rsidRPr="00075607">
        <w:rPr>
          <w:rFonts w:ascii="Arial" w:hAnsi="Arial"/>
          <w:b/>
          <w:sz w:val="18"/>
        </w:rPr>
        <w:t xml:space="preserve"> </w:t>
      </w:r>
      <w:r w:rsidRPr="00075607">
        <w:rPr>
          <w:rFonts w:ascii="Arial" w:eastAsia="Arial" w:hAnsi="Arial"/>
          <w:sz w:val="18"/>
        </w:rPr>
        <w:t>DTV Cargo 2000/2011</w:t>
      </w:r>
    </w:p>
    <w:p w14:paraId="668F2E69" w14:textId="3E312C98" w:rsidR="00E203A8" w:rsidRPr="00075607" w:rsidRDefault="002070CA" w:rsidP="00851734">
      <w:pPr>
        <w:numPr>
          <w:ilvl w:val="0"/>
          <w:numId w:val="6"/>
        </w:numPr>
        <w:tabs>
          <w:tab w:val="left" w:pos="284"/>
          <w:tab w:val="left" w:pos="567"/>
        </w:tabs>
        <w:ind w:left="993" w:hanging="426"/>
        <w:jc w:val="both"/>
        <w:rPr>
          <w:rFonts w:ascii="Arial" w:hAnsi="Arial"/>
          <w:sz w:val="18"/>
        </w:rPr>
      </w:pPr>
      <w:r w:rsidRPr="00075607">
        <w:rPr>
          <w:rFonts w:ascii="Arial" w:eastAsia="Arial" w:hAnsi="Arial"/>
          <w:sz w:val="18"/>
        </w:rPr>
        <w:t xml:space="preserve">increased value, DIC and/or DIL, contingency insurance, and the separate cover of the interests named in </w:t>
      </w:r>
      <w:r w:rsidR="00AF72FA" w:rsidRPr="00075607">
        <w:rPr>
          <w:rFonts w:ascii="Arial" w:eastAsia="Arial" w:hAnsi="Arial"/>
          <w:sz w:val="18"/>
        </w:rPr>
        <w:t>Clause</w:t>
      </w:r>
      <w:r w:rsidRPr="00075607">
        <w:rPr>
          <w:rFonts w:ascii="Arial" w:eastAsia="Arial" w:hAnsi="Arial"/>
          <w:sz w:val="18"/>
        </w:rPr>
        <w:t xml:space="preserve"> 1.1.3 of DTV Cargo 2000/2011 such as duty, freight etc</w:t>
      </w:r>
      <w:r w:rsidR="00B062A2" w:rsidRPr="00075607">
        <w:rPr>
          <w:rFonts w:ascii="Arial" w:eastAsia="Arial" w:hAnsi="Arial" w:cs="Arial"/>
          <w:sz w:val="18"/>
          <w:lang w:bidi="en-GB"/>
        </w:rPr>
        <w:t>.</w:t>
      </w:r>
    </w:p>
    <w:p w14:paraId="1DF45D12" w14:textId="10A7890F" w:rsidR="00E203A8" w:rsidRPr="00075607" w:rsidRDefault="002070CA" w:rsidP="00BF30B9">
      <w:pPr>
        <w:numPr>
          <w:ilvl w:val="0"/>
          <w:numId w:val="6"/>
        </w:numPr>
        <w:tabs>
          <w:tab w:val="left" w:pos="284"/>
          <w:tab w:val="left" w:pos="567"/>
        </w:tabs>
        <w:ind w:left="993" w:hanging="426"/>
        <w:jc w:val="both"/>
        <w:rPr>
          <w:rFonts w:ascii="Arial" w:hAnsi="Arial"/>
          <w:sz w:val="18"/>
        </w:rPr>
      </w:pPr>
      <w:r w:rsidRPr="00075607">
        <w:rPr>
          <w:rFonts w:ascii="Arial" w:eastAsia="Arial" w:hAnsi="Arial"/>
          <w:sz w:val="18"/>
        </w:rPr>
        <w:t>exhibitions, trade fairs and other events</w:t>
      </w:r>
    </w:p>
    <w:p w14:paraId="42A336BC" w14:textId="33C51F3D" w:rsidR="00E203A8" w:rsidRPr="00075607" w:rsidRDefault="002070CA" w:rsidP="00BF30B9">
      <w:pPr>
        <w:numPr>
          <w:ilvl w:val="0"/>
          <w:numId w:val="6"/>
        </w:numPr>
        <w:tabs>
          <w:tab w:val="left" w:pos="284"/>
          <w:tab w:val="left" w:pos="567"/>
        </w:tabs>
        <w:spacing w:after="100"/>
        <w:ind w:left="993" w:hanging="426"/>
        <w:jc w:val="both"/>
        <w:rPr>
          <w:rFonts w:ascii="Arial" w:hAnsi="Arial"/>
          <w:sz w:val="18"/>
        </w:rPr>
      </w:pPr>
      <w:r w:rsidRPr="00075607">
        <w:rPr>
          <w:rFonts w:ascii="Arial" w:eastAsia="Arial" w:hAnsi="Arial"/>
          <w:sz w:val="18"/>
        </w:rPr>
        <w:t>periods of storage or warehousing in packaging companies</w:t>
      </w:r>
    </w:p>
    <w:p w14:paraId="0A7790CF" w14:textId="081B0BFC" w:rsidR="00E203A8" w:rsidRPr="00075607" w:rsidRDefault="002070CA" w:rsidP="00BF30B9">
      <w:pPr>
        <w:keepNext/>
        <w:tabs>
          <w:tab w:val="left" w:pos="567"/>
        </w:tabs>
        <w:spacing w:after="100"/>
        <w:ind w:left="567" w:hanging="567"/>
        <w:jc w:val="both"/>
        <w:rPr>
          <w:rFonts w:ascii="Arial" w:hAnsi="Arial"/>
          <w:sz w:val="18"/>
        </w:rPr>
      </w:pPr>
      <w:r w:rsidRPr="00075607">
        <w:rPr>
          <w:rFonts w:ascii="Arial" w:eastAsia="Arial" w:hAnsi="Arial"/>
          <w:sz w:val="18"/>
        </w:rPr>
        <w:t>3.2</w:t>
      </w:r>
      <w:r w:rsidRPr="00075607">
        <w:rPr>
          <w:rFonts w:ascii="Arial" w:eastAsia="Arial" w:hAnsi="Arial"/>
          <w:sz w:val="18"/>
        </w:rPr>
        <w:tab/>
      </w:r>
      <w:r w:rsidR="008B06D9" w:rsidRPr="00075607">
        <w:rPr>
          <w:rFonts w:ascii="Arial" w:hAnsi="Arial"/>
          <w:sz w:val="18"/>
        </w:rPr>
        <w:t>Summarised</w:t>
      </w:r>
      <w:r w:rsidRPr="00075607">
        <w:rPr>
          <w:rFonts w:ascii="Arial" w:eastAsia="Arial" w:hAnsi="Arial"/>
          <w:sz w:val="18"/>
        </w:rPr>
        <w:t xml:space="preserve"> declaration</w:t>
      </w:r>
    </w:p>
    <w:p w14:paraId="27FB05C1" w14:textId="1124358F" w:rsidR="00E203A8" w:rsidRPr="00075607" w:rsidRDefault="002070CA" w:rsidP="00BF30B9">
      <w:pPr>
        <w:tabs>
          <w:tab w:val="left" w:pos="567"/>
        </w:tabs>
        <w:spacing w:after="100"/>
        <w:ind w:left="567" w:hanging="567"/>
        <w:jc w:val="both"/>
        <w:rPr>
          <w:rFonts w:ascii="Arial" w:hAnsi="Arial"/>
          <w:sz w:val="18"/>
        </w:rPr>
      </w:pPr>
      <w:r w:rsidRPr="00075607">
        <w:rPr>
          <w:rFonts w:ascii="Arial" w:eastAsia="Arial" w:hAnsi="Arial"/>
          <w:sz w:val="18"/>
        </w:rPr>
        <w:t>3.2.1</w:t>
      </w:r>
      <w:r w:rsidRPr="00075607">
        <w:rPr>
          <w:rFonts w:ascii="Arial" w:eastAsia="Arial" w:hAnsi="Arial"/>
          <w:sz w:val="18"/>
        </w:rPr>
        <w:tab/>
        <w:t xml:space="preserve">Where agreed, the Insured is not obliged to declare each individual shipment and period of storage. Depending on the agreed terms, </w:t>
      </w:r>
      <w:r w:rsidR="008B06D9" w:rsidRPr="00075607">
        <w:rPr>
          <w:rFonts w:ascii="Arial" w:hAnsi="Arial"/>
          <w:sz w:val="18"/>
        </w:rPr>
        <w:t>he</w:t>
      </w:r>
      <w:r w:rsidRPr="00075607">
        <w:rPr>
          <w:rFonts w:ascii="Arial" w:eastAsia="Arial" w:hAnsi="Arial"/>
          <w:sz w:val="18"/>
        </w:rPr>
        <w:t xml:space="preserve"> shall disclose </w:t>
      </w:r>
      <w:r w:rsidR="008B06D9" w:rsidRPr="00075607">
        <w:rPr>
          <w:rFonts w:ascii="Arial" w:hAnsi="Arial"/>
          <w:sz w:val="18"/>
        </w:rPr>
        <w:t>his</w:t>
      </w:r>
      <w:r w:rsidRPr="00075607">
        <w:rPr>
          <w:rFonts w:ascii="Arial" w:eastAsia="Arial" w:hAnsi="Arial"/>
          <w:sz w:val="18"/>
        </w:rPr>
        <w:t xml:space="preserve"> insured turnover in said transactions on a monthly, quarterly, half-yearly or yearly basis at the end of the respective period. </w:t>
      </w:r>
      <w:r w:rsidRPr="00EE7771">
        <w:rPr>
          <w:rFonts w:ascii="Arial" w:eastAsia="Arial" w:hAnsi="Arial"/>
          <w:sz w:val="18"/>
        </w:rPr>
        <w:t>The turnover may be broken down by country group or other category.</w:t>
      </w:r>
    </w:p>
    <w:p w14:paraId="64188B90" w14:textId="4CEF4BD0" w:rsidR="00ED0B8F" w:rsidRPr="00075607" w:rsidRDefault="00ED0B8F" w:rsidP="00E203A8">
      <w:pPr>
        <w:tabs>
          <w:tab w:val="left" w:pos="567"/>
        </w:tabs>
        <w:spacing w:after="100"/>
        <w:ind w:left="567" w:hanging="567"/>
        <w:jc w:val="both"/>
        <w:rPr>
          <w:rFonts w:ascii="Arial" w:hAnsi="Arial"/>
          <w:sz w:val="18"/>
        </w:rPr>
      </w:pPr>
      <w:r w:rsidRPr="00075607">
        <w:rPr>
          <w:rFonts w:ascii="Arial" w:eastAsia="Arial" w:hAnsi="Arial"/>
          <w:sz w:val="18"/>
        </w:rPr>
        <w:t>3.2.2</w:t>
      </w:r>
      <w:r w:rsidRPr="00075607">
        <w:rPr>
          <w:rFonts w:ascii="Arial" w:eastAsia="Arial" w:hAnsi="Arial"/>
          <w:sz w:val="18"/>
        </w:rPr>
        <w:tab/>
      </w:r>
      <w:r w:rsidRPr="00075607">
        <w:rPr>
          <w:rFonts w:ascii="Arial" w:eastAsia="Arial" w:hAnsi="Arial" w:cs="Arial"/>
          <w:sz w:val="18"/>
          <w:lang w:bidi="en-GB"/>
        </w:rPr>
        <w:t xml:space="preserve">Unless otherwise agreed, the Insured shall report the storage </w:t>
      </w:r>
      <w:r w:rsidR="00F42D06" w:rsidRPr="00075607">
        <w:rPr>
          <w:rFonts w:ascii="Arial" w:eastAsia="Arial" w:hAnsi="Arial" w:cs="Arial"/>
          <w:sz w:val="18"/>
          <w:lang w:bidi="en-GB"/>
        </w:rPr>
        <w:t>by order of the Insured</w:t>
      </w:r>
      <w:r w:rsidRPr="00075607">
        <w:rPr>
          <w:rFonts w:ascii="Arial" w:eastAsia="Arial" w:hAnsi="Arial" w:cs="Arial"/>
          <w:sz w:val="18"/>
          <w:lang w:bidi="en-GB"/>
        </w:rPr>
        <w:t>, thereby detailing the type and quantity and the insured values of the stored goods at the agreed reporting date in each month</w:t>
      </w:r>
      <w:r w:rsidR="00EA450E" w:rsidRPr="00075607">
        <w:rPr>
          <w:rFonts w:ascii="Arial" w:eastAsia="Arial" w:hAnsi="Arial" w:cs="Arial"/>
          <w:sz w:val="18"/>
          <w:lang w:bidi="en-GB"/>
        </w:rPr>
        <w:t xml:space="preserve"> </w:t>
      </w:r>
      <w:r w:rsidRPr="00075607">
        <w:rPr>
          <w:rFonts w:ascii="Arial" w:eastAsia="Arial" w:hAnsi="Arial" w:cs="Arial"/>
          <w:sz w:val="18"/>
          <w:lang w:bidi="en-GB"/>
        </w:rPr>
        <w:t>broken down by storage facilit</w:t>
      </w:r>
      <w:r w:rsidR="00456D18" w:rsidRPr="00075607">
        <w:rPr>
          <w:rFonts w:ascii="Arial" w:eastAsia="Arial" w:hAnsi="Arial" w:cs="Arial"/>
          <w:sz w:val="18"/>
          <w:lang w:bidi="en-GB"/>
        </w:rPr>
        <w:t>ies agreed</w:t>
      </w:r>
      <w:r w:rsidRPr="00075607">
        <w:rPr>
          <w:rFonts w:ascii="Arial" w:eastAsia="Arial" w:hAnsi="Arial" w:cs="Arial"/>
          <w:sz w:val="18"/>
          <w:lang w:bidi="en-GB"/>
        </w:rPr>
        <w:t xml:space="preserve">. The reporting date agreed as per </w:t>
      </w:r>
      <w:r w:rsidR="002E2268" w:rsidRPr="00075607">
        <w:rPr>
          <w:rFonts w:ascii="Arial" w:eastAsia="Arial" w:hAnsi="Arial" w:cs="Arial"/>
          <w:sz w:val="18"/>
          <w:lang w:bidi="en-GB"/>
        </w:rPr>
        <w:t>Clause</w:t>
      </w:r>
      <w:r w:rsidRPr="00075607">
        <w:rPr>
          <w:rFonts w:ascii="Arial" w:eastAsia="Arial" w:hAnsi="Arial" w:cs="Arial"/>
          <w:sz w:val="18"/>
          <w:lang w:bidi="en-GB"/>
        </w:rPr>
        <w:t xml:space="preserve"> 3.2.1 applies correspondingly.</w:t>
      </w:r>
    </w:p>
    <w:p w14:paraId="1CAEF3F9" w14:textId="110C12F2" w:rsidR="00E203A8" w:rsidRPr="00075607" w:rsidRDefault="00ED0B8F" w:rsidP="00D5311F">
      <w:pPr>
        <w:tabs>
          <w:tab w:val="left" w:pos="567"/>
        </w:tabs>
        <w:spacing w:after="100"/>
        <w:ind w:left="567" w:hanging="567"/>
        <w:jc w:val="both"/>
        <w:rPr>
          <w:rFonts w:ascii="Arial" w:hAnsi="Arial"/>
          <w:sz w:val="18"/>
        </w:rPr>
      </w:pPr>
      <w:r w:rsidRPr="00075607">
        <w:rPr>
          <w:rFonts w:ascii="Arial" w:eastAsia="Arial" w:hAnsi="Arial" w:cs="Arial"/>
          <w:sz w:val="18"/>
          <w:lang w:bidi="en-GB"/>
        </w:rPr>
        <w:t>3.2.3</w:t>
      </w:r>
      <w:r w:rsidRPr="00075607">
        <w:rPr>
          <w:rFonts w:ascii="Arial" w:eastAsia="Arial" w:hAnsi="Arial" w:cs="Arial"/>
          <w:sz w:val="18"/>
          <w:lang w:bidi="en-GB"/>
        </w:rPr>
        <w:tab/>
      </w:r>
      <w:r w:rsidRPr="00075607">
        <w:rPr>
          <w:rFonts w:ascii="Arial" w:eastAsia="Arial" w:hAnsi="Arial"/>
          <w:sz w:val="18"/>
        </w:rPr>
        <w:t xml:space="preserve">The provisions stated in </w:t>
      </w:r>
      <w:r w:rsidR="00851734" w:rsidRPr="00075607">
        <w:rPr>
          <w:rFonts w:ascii="Arial" w:eastAsia="Arial" w:hAnsi="Arial"/>
          <w:sz w:val="18"/>
        </w:rPr>
        <w:t>Clauses</w:t>
      </w:r>
      <w:r w:rsidRPr="00075607">
        <w:rPr>
          <w:rFonts w:ascii="Arial" w:eastAsia="Arial" w:hAnsi="Arial"/>
          <w:sz w:val="18"/>
        </w:rPr>
        <w:t xml:space="preserve"> 3.1.</w:t>
      </w:r>
      <w:r w:rsidRPr="00075607">
        <w:rPr>
          <w:rFonts w:ascii="Arial" w:eastAsia="Arial" w:hAnsi="Arial" w:cs="Arial"/>
          <w:sz w:val="18"/>
          <w:lang w:bidi="en-GB"/>
        </w:rPr>
        <w:t>2 - 3.1.6</w:t>
      </w:r>
      <w:r w:rsidRPr="00075607">
        <w:rPr>
          <w:rFonts w:ascii="Arial" w:eastAsia="Arial" w:hAnsi="Arial"/>
          <w:sz w:val="18"/>
        </w:rPr>
        <w:t xml:space="preserve"> apply correspondingly.</w:t>
      </w:r>
    </w:p>
    <w:p w14:paraId="7ED25711" w14:textId="77777777" w:rsidR="00E203A8" w:rsidRPr="00075607" w:rsidRDefault="007035FB" w:rsidP="00BF30B9">
      <w:pPr>
        <w:keepNext/>
        <w:tabs>
          <w:tab w:val="left" w:pos="567"/>
        </w:tabs>
        <w:spacing w:after="100"/>
        <w:ind w:left="567" w:hanging="567"/>
        <w:jc w:val="both"/>
        <w:rPr>
          <w:rFonts w:ascii="Arial" w:hAnsi="Arial"/>
          <w:b/>
          <w:sz w:val="18"/>
          <w:lang w:val="en-US"/>
        </w:rPr>
      </w:pPr>
      <w:bookmarkStart w:id="4" w:name="_Toc207705388"/>
      <w:r w:rsidRPr="00075607">
        <w:rPr>
          <w:rFonts w:ascii="Arial" w:eastAsia="Arial" w:hAnsi="Arial"/>
          <w:b/>
          <w:sz w:val="18"/>
        </w:rPr>
        <w:t>4</w:t>
      </w:r>
      <w:r w:rsidRPr="00075607">
        <w:rPr>
          <w:rFonts w:ascii="Arial" w:eastAsia="Arial" w:hAnsi="Arial"/>
          <w:b/>
          <w:sz w:val="18"/>
        </w:rPr>
        <w:tab/>
        <w:t>Limits</w:t>
      </w:r>
      <w:bookmarkEnd w:id="4"/>
    </w:p>
    <w:p w14:paraId="66632F8B" w14:textId="5D7A5907" w:rsidR="00E203A8" w:rsidRPr="00457155" w:rsidRDefault="002070CA" w:rsidP="00BF30B9">
      <w:pPr>
        <w:keepNext/>
        <w:tabs>
          <w:tab w:val="left" w:pos="567"/>
        </w:tabs>
        <w:spacing w:after="100"/>
        <w:ind w:left="567" w:hanging="567"/>
        <w:jc w:val="both"/>
        <w:rPr>
          <w:rFonts w:ascii="Arial" w:hAnsi="Arial"/>
          <w:sz w:val="18"/>
        </w:rPr>
      </w:pPr>
      <w:r w:rsidRPr="00075607">
        <w:rPr>
          <w:rFonts w:ascii="Arial" w:eastAsia="Arial" w:hAnsi="Arial"/>
          <w:sz w:val="18"/>
        </w:rPr>
        <w:t>4.1</w:t>
      </w:r>
      <w:r w:rsidRPr="00075607">
        <w:rPr>
          <w:rFonts w:ascii="Arial" w:eastAsia="Arial" w:hAnsi="Arial" w:cs="Arial"/>
          <w:sz w:val="18"/>
          <w:lang w:bidi="en-GB"/>
        </w:rPr>
        <w:t xml:space="preserve"> </w:t>
      </w:r>
      <w:r w:rsidRPr="00075607">
        <w:rPr>
          <w:rFonts w:ascii="Arial" w:eastAsia="Arial" w:hAnsi="Arial"/>
          <w:sz w:val="18"/>
        </w:rPr>
        <w:tab/>
        <w:t>Maximum sums insured</w:t>
      </w:r>
    </w:p>
    <w:p w14:paraId="0623D7D1" w14:textId="33D539C2" w:rsidR="00E203A8" w:rsidRPr="00457155" w:rsidRDefault="002070CA" w:rsidP="00BF30B9">
      <w:pPr>
        <w:tabs>
          <w:tab w:val="left" w:pos="567"/>
        </w:tabs>
        <w:spacing w:after="100"/>
        <w:ind w:left="567" w:hanging="567"/>
        <w:jc w:val="both"/>
        <w:rPr>
          <w:rFonts w:ascii="Arial" w:hAnsi="Arial"/>
          <w:sz w:val="18"/>
        </w:rPr>
      </w:pPr>
      <w:r w:rsidRPr="00075607">
        <w:rPr>
          <w:rFonts w:ascii="Arial" w:eastAsia="Arial" w:hAnsi="Arial"/>
          <w:sz w:val="18"/>
        </w:rPr>
        <w:t>4.1.1</w:t>
      </w:r>
      <w:r w:rsidRPr="00075607">
        <w:rPr>
          <w:rFonts w:ascii="Arial" w:eastAsia="Arial" w:hAnsi="Arial"/>
          <w:sz w:val="18"/>
        </w:rPr>
        <w:tab/>
        <w:t xml:space="preserve">The agreed limits are understood to be maximum sums insured. </w:t>
      </w:r>
      <w:r w:rsidRPr="00075607">
        <w:rPr>
          <w:rFonts w:ascii="Arial" w:eastAsia="Arial" w:hAnsi="Arial" w:cs="Arial"/>
          <w:sz w:val="18"/>
          <w:lang w:bidi="en-GB"/>
        </w:rPr>
        <w:t xml:space="preserve">The limits are agreed individually for each means of transport and storage facility. </w:t>
      </w:r>
      <w:r w:rsidRPr="00075607">
        <w:rPr>
          <w:rFonts w:ascii="Arial" w:eastAsia="Arial" w:hAnsi="Arial"/>
          <w:sz w:val="18"/>
        </w:rPr>
        <w:t xml:space="preserve">If the total sum insured of all goods </w:t>
      </w:r>
      <w:r w:rsidRPr="00075607">
        <w:rPr>
          <w:rFonts w:ascii="Arial" w:eastAsia="Arial" w:hAnsi="Arial" w:cs="Arial"/>
          <w:sz w:val="18"/>
          <w:lang w:bidi="en-GB"/>
        </w:rPr>
        <w:t>covered by this</w:t>
      </w:r>
      <w:r w:rsidRPr="00075607">
        <w:rPr>
          <w:rFonts w:ascii="Arial" w:eastAsia="Arial" w:hAnsi="Arial"/>
          <w:sz w:val="18"/>
        </w:rPr>
        <w:t xml:space="preserve"> policy on a single means of transport or in </w:t>
      </w:r>
      <w:r w:rsidRPr="00075607">
        <w:rPr>
          <w:rFonts w:ascii="Arial" w:eastAsia="Arial" w:hAnsi="Arial" w:cs="Arial"/>
          <w:sz w:val="18"/>
          <w:lang w:bidi="en-GB"/>
        </w:rPr>
        <w:t xml:space="preserve">a </w:t>
      </w:r>
      <w:r w:rsidRPr="00075607">
        <w:rPr>
          <w:rFonts w:ascii="Arial" w:eastAsia="Arial" w:hAnsi="Arial"/>
          <w:sz w:val="18"/>
        </w:rPr>
        <w:t xml:space="preserve">separate storage </w:t>
      </w:r>
      <w:r w:rsidRPr="00075607">
        <w:rPr>
          <w:rFonts w:ascii="Arial" w:eastAsia="Arial" w:hAnsi="Arial" w:cs="Arial"/>
          <w:sz w:val="18"/>
          <w:lang w:bidi="en-GB"/>
        </w:rPr>
        <w:t>facility</w:t>
      </w:r>
      <w:r w:rsidRPr="00075607">
        <w:rPr>
          <w:rFonts w:ascii="Arial" w:eastAsia="Arial" w:hAnsi="Arial"/>
          <w:sz w:val="18"/>
        </w:rPr>
        <w:t xml:space="preserve"> exceeds </w:t>
      </w:r>
      <w:r w:rsidR="005D574E" w:rsidRPr="00075607">
        <w:rPr>
          <w:rFonts w:ascii="Arial" w:hAnsi="Arial"/>
          <w:sz w:val="18"/>
          <w:lang w:val="en-US"/>
        </w:rPr>
        <w:t>this</w:t>
      </w:r>
      <w:r w:rsidRPr="00075607">
        <w:rPr>
          <w:rFonts w:ascii="Arial" w:eastAsia="Arial" w:hAnsi="Arial"/>
          <w:sz w:val="18"/>
        </w:rPr>
        <w:t xml:space="preserve"> limit, the individual sums insured are reduced in such proportion as the limit bears to the total sum insured. </w:t>
      </w:r>
    </w:p>
    <w:p w14:paraId="281B2B1E" w14:textId="5DFAE22C" w:rsidR="00E203A8" w:rsidRPr="00075607" w:rsidRDefault="002070CA" w:rsidP="00BF30B9">
      <w:pPr>
        <w:tabs>
          <w:tab w:val="left" w:pos="567"/>
        </w:tabs>
        <w:spacing w:after="100"/>
        <w:ind w:left="567" w:hanging="567"/>
        <w:jc w:val="both"/>
        <w:rPr>
          <w:rFonts w:ascii="Arial" w:hAnsi="Arial"/>
          <w:sz w:val="18"/>
        </w:rPr>
      </w:pPr>
      <w:r w:rsidRPr="00075607">
        <w:rPr>
          <w:rFonts w:ascii="Arial" w:eastAsia="Arial" w:hAnsi="Arial"/>
          <w:sz w:val="18"/>
        </w:rPr>
        <w:t>4.1.2</w:t>
      </w:r>
      <w:r w:rsidRPr="00075607">
        <w:rPr>
          <w:rFonts w:ascii="Arial" w:eastAsia="Arial" w:hAnsi="Arial"/>
          <w:sz w:val="18"/>
        </w:rPr>
        <w:tab/>
      </w:r>
      <w:r w:rsidR="008B06D9" w:rsidRPr="00075607">
        <w:rPr>
          <w:rFonts w:ascii="Arial" w:hAnsi="Arial"/>
          <w:sz w:val="18"/>
        </w:rPr>
        <w:t>This</w:t>
      </w:r>
      <w:r w:rsidRPr="00075607">
        <w:rPr>
          <w:rFonts w:ascii="Arial" w:eastAsia="Arial" w:hAnsi="Arial"/>
          <w:sz w:val="18"/>
        </w:rPr>
        <w:t xml:space="preserve"> provision does not apply if, after inception of the policy, carriers or forwarders load various consignments together on a single means of transport or store them together in a single storage </w:t>
      </w:r>
      <w:r w:rsidR="008B06D9" w:rsidRPr="00EE7771">
        <w:rPr>
          <w:rFonts w:ascii="Arial" w:hAnsi="Arial"/>
          <w:sz w:val="18"/>
        </w:rPr>
        <w:t>site</w:t>
      </w:r>
      <w:r w:rsidRPr="00075607">
        <w:rPr>
          <w:rFonts w:ascii="Arial" w:eastAsia="Arial" w:hAnsi="Arial"/>
          <w:sz w:val="18"/>
        </w:rPr>
        <w:t xml:space="preserve"> and this was beyond the control of the Insured. The same applies if goods are </w:t>
      </w:r>
      <w:r w:rsidR="008B06D9" w:rsidRPr="00075607">
        <w:rPr>
          <w:rFonts w:ascii="Arial" w:hAnsi="Arial"/>
          <w:sz w:val="18"/>
        </w:rPr>
        <w:t xml:space="preserve">additionally </w:t>
      </w:r>
      <w:r w:rsidRPr="00075607">
        <w:rPr>
          <w:rFonts w:ascii="Arial" w:eastAsia="Arial" w:hAnsi="Arial"/>
          <w:sz w:val="18"/>
        </w:rPr>
        <w:t xml:space="preserve">loaded or stored </w:t>
      </w:r>
      <w:r w:rsidR="008B06D9" w:rsidRPr="00075607">
        <w:rPr>
          <w:rFonts w:ascii="Arial" w:hAnsi="Arial"/>
          <w:sz w:val="18"/>
        </w:rPr>
        <w:t>- beyond the Insured's control -</w:t>
      </w:r>
      <w:r w:rsidRPr="00075607">
        <w:rPr>
          <w:rFonts w:ascii="Arial" w:eastAsia="Arial" w:hAnsi="Arial"/>
          <w:sz w:val="18"/>
        </w:rPr>
        <w:t xml:space="preserve"> in transit in a place of transhipment.</w:t>
      </w:r>
    </w:p>
    <w:p w14:paraId="3551EE99" w14:textId="77777777" w:rsidR="00E203A8" w:rsidRPr="00075607" w:rsidRDefault="002070CA" w:rsidP="00BF30B9">
      <w:pPr>
        <w:tabs>
          <w:tab w:val="left" w:pos="567"/>
        </w:tabs>
        <w:spacing w:after="100"/>
        <w:ind w:left="567" w:hanging="567"/>
        <w:jc w:val="both"/>
        <w:rPr>
          <w:rFonts w:ascii="Arial" w:hAnsi="Arial"/>
          <w:sz w:val="18"/>
        </w:rPr>
      </w:pPr>
      <w:r w:rsidRPr="00075607">
        <w:rPr>
          <w:rFonts w:ascii="Arial" w:eastAsia="Arial" w:hAnsi="Arial"/>
          <w:sz w:val="18"/>
        </w:rPr>
        <w:tab/>
        <w:t>The Insurer shall be informed without delay if the limit is exceeded.</w:t>
      </w:r>
    </w:p>
    <w:p w14:paraId="233B2F1D" w14:textId="05A74FDB" w:rsidR="00E203A8" w:rsidRPr="00075607" w:rsidRDefault="002070CA" w:rsidP="00851734">
      <w:pPr>
        <w:tabs>
          <w:tab w:val="left" w:pos="567"/>
        </w:tabs>
        <w:spacing w:after="100"/>
        <w:ind w:left="567" w:hanging="567"/>
        <w:jc w:val="both"/>
        <w:rPr>
          <w:rFonts w:ascii="Arial" w:hAnsi="Arial"/>
          <w:sz w:val="18"/>
        </w:rPr>
      </w:pPr>
      <w:r w:rsidRPr="00075607">
        <w:rPr>
          <w:rFonts w:ascii="Arial" w:eastAsia="Arial" w:hAnsi="Arial"/>
          <w:sz w:val="18"/>
        </w:rPr>
        <w:t>4.1.3</w:t>
      </w:r>
      <w:r w:rsidRPr="00075607">
        <w:rPr>
          <w:rFonts w:ascii="Arial" w:eastAsia="Arial" w:hAnsi="Arial"/>
          <w:sz w:val="18"/>
        </w:rPr>
        <w:tab/>
        <w:t xml:space="preserve">Unless otherwise agreed, expenses and costs as well as any other damages shall not exceed the agreed limits. </w:t>
      </w:r>
      <w:r w:rsidR="00350EC6" w:rsidRPr="00075607">
        <w:rPr>
          <w:rFonts w:ascii="Arial" w:eastAsia="Arial" w:hAnsi="Arial"/>
          <w:sz w:val="18"/>
        </w:rPr>
        <w:t xml:space="preserve">Clause </w:t>
      </w:r>
      <w:r w:rsidRPr="00075607">
        <w:rPr>
          <w:rFonts w:ascii="Arial" w:eastAsia="Arial" w:hAnsi="Arial"/>
          <w:sz w:val="18"/>
        </w:rPr>
        <w:t xml:space="preserve">2.3.3 </w:t>
      </w:r>
      <w:r w:rsidRPr="00EE7771">
        <w:rPr>
          <w:rFonts w:ascii="Arial" w:eastAsia="Arial" w:hAnsi="Arial"/>
          <w:sz w:val="18"/>
        </w:rPr>
        <w:t>of</w:t>
      </w:r>
      <w:r w:rsidRPr="00075607">
        <w:rPr>
          <w:rFonts w:ascii="Arial" w:eastAsia="Arial" w:hAnsi="Arial"/>
          <w:sz w:val="18"/>
        </w:rPr>
        <w:t xml:space="preserve"> DTV Cargo 2000/2011 remains unaffected.</w:t>
      </w:r>
    </w:p>
    <w:p w14:paraId="308B229C" w14:textId="77777777" w:rsidR="00E203A8" w:rsidRPr="00075607" w:rsidRDefault="002070CA" w:rsidP="00BF30B9">
      <w:pPr>
        <w:keepNext/>
        <w:tabs>
          <w:tab w:val="left" w:pos="567"/>
        </w:tabs>
        <w:spacing w:after="100"/>
        <w:ind w:left="567" w:hanging="567"/>
        <w:jc w:val="both"/>
        <w:rPr>
          <w:rFonts w:ascii="Arial" w:hAnsi="Arial"/>
          <w:sz w:val="18"/>
        </w:rPr>
      </w:pPr>
      <w:r w:rsidRPr="00075607">
        <w:rPr>
          <w:rFonts w:ascii="Arial" w:eastAsia="Arial" w:hAnsi="Arial"/>
          <w:sz w:val="18"/>
        </w:rPr>
        <w:t>4.2</w:t>
      </w:r>
      <w:r w:rsidRPr="00075607">
        <w:rPr>
          <w:rFonts w:ascii="Arial" w:eastAsia="Arial" w:hAnsi="Arial"/>
          <w:sz w:val="18"/>
        </w:rPr>
        <w:tab/>
        <w:t>Limit of indemnity</w:t>
      </w:r>
    </w:p>
    <w:p w14:paraId="64BB818D" w14:textId="390C5AE8" w:rsidR="00E203A8" w:rsidRPr="00075607" w:rsidRDefault="002070CA" w:rsidP="00851734">
      <w:pPr>
        <w:tabs>
          <w:tab w:val="left" w:pos="567"/>
        </w:tabs>
        <w:spacing w:after="100"/>
        <w:ind w:left="567" w:hanging="567"/>
        <w:jc w:val="both"/>
        <w:rPr>
          <w:rFonts w:ascii="Arial" w:hAnsi="Arial"/>
          <w:sz w:val="18"/>
        </w:rPr>
      </w:pPr>
      <w:r w:rsidRPr="00075607">
        <w:rPr>
          <w:rFonts w:ascii="Arial" w:eastAsia="Arial" w:hAnsi="Arial"/>
          <w:sz w:val="18"/>
        </w:rPr>
        <w:t>4.2.1</w:t>
      </w:r>
      <w:r w:rsidRPr="00075607">
        <w:rPr>
          <w:rFonts w:ascii="Arial" w:eastAsia="Arial" w:hAnsi="Arial"/>
          <w:sz w:val="18"/>
        </w:rPr>
        <w:tab/>
        <w:t xml:space="preserve">Unless otherwise agreed, the limits defined in the contract are maximum limits of indemnity. Where </w:t>
      </w:r>
      <w:r w:rsidR="00AF72FA" w:rsidRPr="00075607">
        <w:rPr>
          <w:rFonts w:ascii="Arial" w:eastAsia="Arial" w:hAnsi="Arial"/>
          <w:sz w:val="18"/>
        </w:rPr>
        <w:t>Clause</w:t>
      </w:r>
      <w:r w:rsidRPr="00075607">
        <w:rPr>
          <w:rFonts w:ascii="Arial" w:eastAsia="Arial" w:hAnsi="Arial"/>
          <w:sz w:val="18"/>
        </w:rPr>
        <w:t xml:space="preserve"> 3.2 applies, the sum insured is understood to be the insured value as per </w:t>
      </w:r>
      <w:r w:rsidR="00AF72FA" w:rsidRPr="00075607">
        <w:rPr>
          <w:rFonts w:ascii="Arial" w:eastAsia="Arial" w:hAnsi="Arial"/>
          <w:sz w:val="18"/>
        </w:rPr>
        <w:t>Clause</w:t>
      </w:r>
      <w:r w:rsidRPr="00075607">
        <w:rPr>
          <w:rFonts w:ascii="Arial" w:eastAsia="Arial" w:hAnsi="Arial"/>
          <w:sz w:val="18"/>
        </w:rPr>
        <w:t xml:space="preserve"> 10 DTV Cargo 2000/2011.</w:t>
      </w:r>
    </w:p>
    <w:p w14:paraId="0865F7FC" w14:textId="43E4EAAC" w:rsidR="00E203A8" w:rsidRPr="00075607" w:rsidRDefault="00F80BBE" w:rsidP="00851734">
      <w:pPr>
        <w:tabs>
          <w:tab w:val="left" w:pos="567"/>
        </w:tabs>
        <w:spacing w:after="100"/>
        <w:ind w:left="567" w:hanging="567"/>
        <w:jc w:val="both"/>
        <w:rPr>
          <w:rFonts w:ascii="Arial" w:hAnsi="Arial"/>
          <w:sz w:val="18"/>
        </w:rPr>
      </w:pPr>
      <w:r w:rsidRPr="00075607">
        <w:rPr>
          <w:rFonts w:ascii="Arial" w:eastAsia="Arial" w:hAnsi="Arial"/>
          <w:sz w:val="18"/>
        </w:rPr>
        <w:t>4.2.2</w:t>
      </w:r>
      <w:r w:rsidRPr="00075607">
        <w:rPr>
          <w:rFonts w:ascii="Arial" w:eastAsia="Arial" w:hAnsi="Arial"/>
          <w:sz w:val="18"/>
        </w:rPr>
        <w:tab/>
      </w:r>
      <w:r w:rsidR="00AF72FA" w:rsidRPr="00075607">
        <w:rPr>
          <w:rFonts w:ascii="Arial" w:eastAsia="Arial" w:hAnsi="Arial" w:cs="Arial"/>
          <w:sz w:val="18"/>
          <w:lang w:bidi="en-GB"/>
        </w:rPr>
        <w:t>Clause</w:t>
      </w:r>
      <w:r w:rsidRPr="00075607">
        <w:rPr>
          <w:rFonts w:ascii="Arial" w:eastAsia="Arial" w:hAnsi="Arial" w:cs="Arial"/>
          <w:sz w:val="18"/>
          <w:lang w:bidi="en-GB"/>
        </w:rPr>
        <w:t xml:space="preserve"> </w:t>
      </w:r>
      <w:r w:rsidRPr="00075607">
        <w:rPr>
          <w:rFonts w:ascii="Arial" w:eastAsia="Arial" w:hAnsi="Arial"/>
          <w:sz w:val="18"/>
        </w:rPr>
        <w:t xml:space="preserve">4.1.3 </w:t>
      </w:r>
      <w:r w:rsidRPr="00075607">
        <w:rPr>
          <w:rFonts w:ascii="Arial" w:eastAsia="Arial" w:hAnsi="Arial" w:cs="Arial"/>
          <w:sz w:val="18"/>
          <w:lang w:bidi="en-GB"/>
        </w:rPr>
        <w:t>applies</w:t>
      </w:r>
      <w:r w:rsidRPr="00075607">
        <w:rPr>
          <w:rFonts w:ascii="Arial" w:eastAsia="Arial" w:hAnsi="Arial"/>
          <w:sz w:val="18"/>
        </w:rPr>
        <w:t xml:space="preserve"> correspondingly.</w:t>
      </w:r>
    </w:p>
    <w:p w14:paraId="4AE73864" w14:textId="77777777" w:rsidR="004C00CD" w:rsidRPr="00457155" w:rsidRDefault="004C00CD" w:rsidP="00BF30B9">
      <w:pPr>
        <w:keepNext/>
        <w:tabs>
          <w:tab w:val="left" w:pos="567"/>
        </w:tabs>
        <w:spacing w:after="100"/>
        <w:ind w:left="567" w:hanging="567"/>
        <w:jc w:val="both"/>
        <w:rPr>
          <w:rFonts w:ascii="Arial" w:hAnsi="Arial"/>
          <w:sz w:val="18"/>
        </w:rPr>
      </w:pPr>
      <w:r w:rsidRPr="00075607">
        <w:rPr>
          <w:rFonts w:ascii="Arial" w:eastAsia="Arial" w:hAnsi="Arial"/>
          <w:sz w:val="18"/>
        </w:rPr>
        <w:t>4.3</w:t>
      </w:r>
      <w:r w:rsidRPr="00075607">
        <w:rPr>
          <w:rFonts w:ascii="Arial" w:eastAsia="Arial" w:hAnsi="Arial"/>
          <w:sz w:val="18"/>
        </w:rPr>
        <w:tab/>
        <w:t>Limit per loss event</w:t>
      </w:r>
    </w:p>
    <w:p w14:paraId="236B36DC" w14:textId="77777777" w:rsidR="004C00CD" w:rsidRPr="00457155" w:rsidRDefault="00ED0B8F" w:rsidP="00BF30B9">
      <w:pPr>
        <w:tabs>
          <w:tab w:val="left" w:pos="567"/>
        </w:tabs>
        <w:spacing w:after="100"/>
        <w:ind w:left="567" w:hanging="567"/>
        <w:jc w:val="both"/>
        <w:rPr>
          <w:rFonts w:ascii="Arial" w:hAnsi="Arial"/>
          <w:sz w:val="18"/>
        </w:rPr>
      </w:pPr>
      <w:r w:rsidRPr="00075607">
        <w:rPr>
          <w:rFonts w:ascii="Arial" w:eastAsia="Arial" w:hAnsi="Arial" w:cs="Arial"/>
          <w:sz w:val="18"/>
          <w:lang w:bidi="en-GB"/>
        </w:rPr>
        <w:t>4.3.1</w:t>
      </w:r>
      <w:r w:rsidRPr="00075607">
        <w:rPr>
          <w:rFonts w:ascii="Arial" w:eastAsia="Arial" w:hAnsi="Arial"/>
          <w:sz w:val="18"/>
        </w:rPr>
        <w:tab/>
        <w:t>The Insurer’s limit of indemnity per loss event is … EUR</w:t>
      </w:r>
      <w:r w:rsidRPr="00075607">
        <w:rPr>
          <w:rFonts w:ascii="Arial" w:eastAsia="Arial" w:hAnsi="Arial" w:cs="Arial"/>
          <w:sz w:val="18"/>
          <w:lang w:bidi="en-GB"/>
        </w:rPr>
        <w:t>.</w:t>
      </w:r>
    </w:p>
    <w:p w14:paraId="63246A4A" w14:textId="34E0CA5D" w:rsidR="004C00CD" w:rsidRPr="00457155" w:rsidRDefault="000D1C5F" w:rsidP="00BF30B9">
      <w:pPr>
        <w:tabs>
          <w:tab w:val="left" w:pos="567"/>
        </w:tabs>
        <w:spacing w:after="100"/>
        <w:ind w:left="567" w:hanging="567"/>
        <w:jc w:val="both"/>
        <w:rPr>
          <w:rFonts w:ascii="Arial" w:hAnsi="Arial"/>
          <w:sz w:val="18"/>
        </w:rPr>
      </w:pPr>
      <w:r w:rsidRPr="00075607">
        <w:rPr>
          <w:rFonts w:ascii="Arial" w:eastAsia="Arial" w:hAnsi="Arial" w:cs="Arial"/>
          <w:sz w:val="18"/>
          <w:lang w:bidi="en-GB"/>
        </w:rPr>
        <w:t>4.3.1.1</w:t>
      </w:r>
      <w:r w:rsidRPr="00075607">
        <w:rPr>
          <w:rFonts w:ascii="Arial" w:eastAsia="Arial" w:hAnsi="Arial"/>
          <w:sz w:val="18"/>
        </w:rPr>
        <w:tab/>
      </w:r>
      <w:r w:rsidR="00777315" w:rsidRPr="00075607">
        <w:rPr>
          <w:rFonts w:ascii="Arial" w:eastAsia="Arial" w:hAnsi="Arial"/>
          <w:sz w:val="18"/>
        </w:rPr>
        <w:t xml:space="preserve">All </w:t>
      </w:r>
      <w:r w:rsidRPr="00075607">
        <w:rPr>
          <w:rFonts w:ascii="Arial" w:eastAsia="Arial" w:hAnsi="Arial"/>
          <w:sz w:val="18"/>
        </w:rPr>
        <w:t>loss events attributable to</w:t>
      </w:r>
      <w:r w:rsidRPr="00075607">
        <w:rPr>
          <w:rFonts w:ascii="Arial" w:eastAsia="Arial" w:hAnsi="Arial" w:cs="Arial"/>
          <w:sz w:val="18"/>
          <w:lang w:bidi="en-GB"/>
        </w:rPr>
        <w:t xml:space="preserve"> one and</w:t>
      </w:r>
      <w:r w:rsidRPr="00075607">
        <w:rPr>
          <w:rFonts w:ascii="Arial" w:eastAsia="Arial" w:hAnsi="Arial"/>
          <w:sz w:val="18"/>
        </w:rPr>
        <w:t xml:space="preserve"> the same cause occurring within an uninterrupted course of events</w:t>
      </w:r>
      <w:r w:rsidR="00F215E1" w:rsidRPr="00075607">
        <w:rPr>
          <w:rFonts w:ascii="Arial" w:eastAsia="Arial" w:hAnsi="Arial"/>
          <w:sz w:val="18"/>
        </w:rPr>
        <w:t>,</w:t>
      </w:r>
      <w:r w:rsidR="00050B21" w:rsidRPr="00075607">
        <w:rPr>
          <w:rFonts w:ascii="Arial" w:eastAsia="Arial" w:hAnsi="Arial"/>
          <w:sz w:val="18"/>
        </w:rPr>
        <w:t xml:space="preserve"> </w:t>
      </w:r>
      <w:r w:rsidRPr="00075607">
        <w:rPr>
          <w:rFonts w:ascii="Arial" w:eastAsia="Arial" w:hAnsi="Arial"/>
          <w:sz w:val="18"/>
        </w:rPr>
        <w:t xml:space="preserve">distinct in both terms of time and location, </w:t>
      </w:r>
      <w:r w:rsidRPr="00075607">
        <w:rPr>
          <w:rFonts w:ascii="Arial" w:eastAsia="Arial" w:hAnsi="Arial" w:cs="Arial"/>
          <w:sz w:val="18"/>
          <w:lang w:bidi="en-GB"/>
        </w:rPr>
        <w:t>or based on the same causes that are intrinsically</w:t>
      </w:r>
      <w:r w:rsidR="00412A1C">
        <w:rPr>
          <w:rFonts w:ascii="Arial" w:eastAsia="Arial" w:hAnsi="Arial" w:cs="Arial"/>
          <w:sz w:val="18"/>
          <w:lang w:bidi="en-GB"/>
        </w:rPr>
        <w:t>,</w:t>
      </w:r>
      <w:r w:rsidR="00493ED6" w:rsidRPr="00075607">
        <w:rPr>
          <w:rFonts w:ascii="Arial" w:eastAsia="Arial" w:hAnsi="Arial" w:cs="Arial"/>
          <w:sz w:val="18"/>
          <w:lang w:bidi="en-GB"/>
        </w:rPr>
        <w:t xml:space="preserve"> </w:t>
      </w:r>
      <w:r w:rsidRPr="00075607">
        <w:rPr>
          <w:rFonts w:ascii="Arial" w:eastAsia="Arial" w:hAnsi="Arial" w:cs="Arial"/>
          <w:sz w:val="18"/>
          <w:lang w:bidi="en-GB"/>
        </w:rPr>
        <w:t>in particular in terms of factual circumstances and time related</w:t>
      </w:r>
      <w:r w:rsidR="00412A1C">
        <w:rPr>
          <w:rFonts w:ascii="Arial" w:eastAsia="Arial" w:hAnsi="Arial" w:cs="Arial"/>
          <w:sz w:val="18"/>
          <w:lang w:bidi="en-GB"/>
        </w:rPr>
        <w:t>,</w:t>
      </w:r>
      <w:r w:rsidRPr="00075607">
        <w:rPr>
          <w:rFonts w:ascii="Arial" w:eastAsia="Arial" w:hAnsi="Arial" w:cs="Arial"/>
          <w:sz w:val="18"/>
          <w:lang w:bidi="en-GB"/>
        </w:rPr>
        <w:t xml:space="preserve"> </w:t>
      </w:r>
      <w:r w:rsidRPr="00075607">
        <w:rPr>
          <w:rFonts w:ascii="Arial" w:eastAsia="Arial" w:hAnsi="Arial"/>
          <w:sz w:val="18"/>
        </w:rPr>
        <w:t>shall be regarded as a single loss event</w:t>
      </w:r>
      <w:r w:rsidRPr="00075607">
        <w:rPr>
          <w:rFonts w:ascii="Arial" w:eastAsia="Arial" w:hAnsi="Arial" w:cs="Arial"/>
          <w:sz w:val="18"/>
          <w:lang w:bidi="en-GB"/>
        </w:rPr>
        <w:t>.</w:t>
      </w:r>
    </w:p>
    <w:p w14:paraId="070E86F5" w14:textId="2C5A665F" w:rsidR="000D1C5F" w:rsidRPr="00075607" w:rsidRDefault="000D1C5F" w:rsidP="004C00CD">
      <w:pPr>
        <w:tabs>
          <w:tab w:val="left" w:pos="567"/>
        </w:tabs>
        <w:spacing w:after="100"/>
        <w:ind w:left="567" w:hanging="567"/>
        <w:jc w:val="both"/>
        <w:rPr>
          <w:rFonts w:ascii="Arial" w:hAnsi="Arial"/>
          <w:sz w:val="18"/>
        </w:rPr>
      </w:pPr>
      <w:r w:rsidRPr="00075607">
        <w:rPr>
          <w:rFonts w:ascii="Arial" w:eastAsia="Arial" w:hAnsi="Arial" w:cs="Arial"/>
          <w:sz w:val="18"/>
          <w:lang w:bidi="en-GB"/>
        </w:rPr>
        <w:t>4.3.1.2</w:t>
      </w:r>
      <w:r w:rsidRPr="00075607">
        <w:rPr>
          <w:rFonts w:ascii="Arial" w:eastAsia="Arial" w:hAnsi="Arial" w:cs="Arial"/>
          <w:sz w:val="18"/>
          <w:lang w:bidi="en-GB"/>
        </w:rPr>
        <w:tab/>
        <w:t xml:space="preserve">A storage facility that is affected by a loss event is deemed a single </w:t>
      </w:r>
      <w:r w:rsidR="00132108" w:rsidRPr="00075607">
        <w:rPr>
          <w:rFonts w:ascii="Arial" w:eastAsia="Arial" w:hAnsi="Arial" w:cs="Arial"/>
          <w:sz w:val="18"/>
          <w:lang w:bidi="en-GB"/>
        </w:rPr>
        <w:t xml:space="preserve">insured </w:t>
      </w:r>
      <w:r w:rsidR="00FD32D0" w:rsidRPr="00075607">
        <w:rPr>
          <w:rFonts w:ascii="Arial" w:eastAsia="Arial" w:hAnsi="Arial" w:cs="Arial"/>
          <w:sz w:val="18"/>
          <w:lang w:bidi="en-GB"/>
        </w:rPr>
        <w:t>event</w:t>
      </w:r>
      <w:r w:rsidRPr="00075607">
        <w:rPr>
          <w:rFonts w:ascii="Arial" w:eastAsia="Arial" w:hAnsi="Arial" w:cs="Arial"/>
          <w:sz w:val="18"/>
          <w:lang w:bidi="en-GB"/>
        </w:rPr>
        <w:t>.</w:t>
      </w:r>
    </w:p>
    <w:p w14:paraId="535C11F6" w14:textId="77777777" w:rsidR="000D1C5F" w:rsidRPr="00075607" w:rsidRDefault="000D1C5F" w:rsidP="004C00CD">
      <w:pPr>
        <w:tabs>
          <w:tab w:val="left" w:pos="567"/>
        </w:tabs>
        <w:spacing w:after="100"/>
        <w:ind w:left="567" w:hanging="567"/>
        <w:jc w:val="both"/>
        <w:rPr>
          <w:rFonts w:ascii="Arial" w:hAnsi="Arial"/>
          <w:sz w:val="18"/>
        </w:rPr>
      </w:pPr>
      <w:r w:rsidRPr="00075607">
        <w:rPr>
          <w:rFonts w:ascii="Arial" w:eastAsia="Arial" w:hAnsi="Arial" w:cs="Arial"/>
          <w:sz w:val="18"/>
          <w:lang w:bidi="en-GB"/>
        </w:rPr>
        <w:t>4.3.2</w:t>
      </w:r>
      <w:r w:rsidRPr="00075607">
        <w:rPr>
          <w:rFonts w:ascii="Arial" w:eastAsia="Arial" w:hAnsi="Arial" w:cs="Arial"/>
          <w:sz w:val="18"/>
          <w:lang w:bidi="en-GB"/>
        </w:rPr>
        <w:tab/>
        <w:t xml:space="preserve">The duration and scope of a loss event for insured natural disasters is limited as follows: </w:t>
      </w:r>
    </w:p>
    <w:p w14:paraId="0E29E39C" w14:textId="2EC0143F" w:rsidR="000D1C5F" w:rsidRPr="00075607" w:rsidRDefault="000D1C5F" w:rsidP="004C00CD">
      <w:pPr>
        <w:tabs>
          <w:tab w:val="left" w:pos="567"/>
        </w:tabs>
        <w:spacing w:after="100"/>
        <w:ind w:left="567" w:hanging="567"/>
        <w:jc w:val="both"/>
        <w:rPr>
          <w:rFonts w:ascii="Arial" w:hAnsi="Arial"/>
          <w:sz w:val="18"/>
        </w:rPr>
      </w:pPr>
      <w:r w:rsidRPr="00075607">
        <w:rPr>
          <w:rFonts w:ascii="Arial" w:eastAsia="Arial" w:hAnsi="Arial" w:cs="Arial"/>
          <w:sz w:val="18"/>
          <w:lang w:bidi="en-GB"/>
        </w:rPr>
        <w:tab/>
        <w:t xml:space="preserve">a) to ... consecutive hours for storms, rain, hail, hurricanes, tornadoes, typhoons and/or cyclones </w:t>
      </w:r>
    </w:p>
    <w:p w14:paraId="780D97F5" w14:textId="77777777" w:rsidR="000D1C5F" w:rsidRPr="00075607" w:rsidRDefault="000D1C5F" w:rsidP="004C00CD">
      <w:pPr>
        <w:tabs>
          <w:tab w:val="left" w:pos="567"/>
        </w:tabs>
        <w:spacing w:after="100"/>
        <w:ind w:left="567" w:hanging="567"/>
        <w:jc w:val="both"/>
        <w:rPr>
          <w:rFonts w:ascii="Arial" w:hAnsi="Arial"/>
          <w:sz w:val="18"/>
        </w:rPr>
      </w:pPr>
      <w:r w:rsidRPr="00075607">
        <w:rPr>
          <w:rFonts w:ascii="Arial" w:eastAsia="Arial" w:hAnsi="Arial" w:cs="Arial"/>
          <w:sz w:val="18"/>
          <w:lang w:bidi="en-GB"/>
        </w:rPr>
        <w:tab/>
        <w:t xml:space="preserve">b) to ... consecutive hours for earthquakes and seaquakes, volcanic eruptions and/or tsunamis </w:t>
      </w:r>
    </w:p>
    <w:p w14:paraId="3C8B8C5D" w14:textId="77777777" w:rsidR="000D1C5F" w:rsidRPr="00075607" w:rsidRDefault="000D1C5F" w:rsidP="004C00CD">
      <w:pPr>
        <w:tabs>
          <w:tab w:val="left" w:pos="567"/>
        </w:tabs>
        <w:spacing w:after="100"/>
        <w:ind w:left="567" w:hanging="567"/>
        <w:jc w:val="both"/>
        <w:rPr>
          <w:rFonts w:ascii="Arial" w:hAnsi="Arial"/>
          <w:sz w:val="18"/>
        </w:rPr>
      </w:pPr>
      <w:r w:rsidRPr="00075607">
        <w:rPr>
          <w:rFonts w:ascii="Arial" w:eastAsia="Arial" w:hAnsi="Arial" w:cs="Arial"/>
          <w:sz w:val="18"/>
          <w:lang w:bidi="en-GB"/>
        </w:rPr>
        <w:tab/>
        <w:t>c) to ... consecutive hours for floods.</w:t>
      </w:r>
    </w:p>
    <w:p w14:paraId="50949716" w14:textId="77777777" w:rsidR="004C00CD" w:rsidRPr="00457155" w:rsidRDefault="004C00CD" w:rsidP="00BF30B9">
      <w:pPr>
        <w:keepNext/>
        <w:tabs>
          <w:tab w:val="left" w:pos="567"/>
        </w:tabs>
        <w:spacing w:after="100"/>
        <w:ind w:left="567" w:hanging="567"/>
        <w:jc w:val="both"/>
        <w:rPr>
          <w:rFonts w:ascii="Arial" w:hAnsi="Arial"/>
          <w:sz w:val="18"/>
        </w:rPr>
      </w:pPr>
      <w:r w:rsidRPr="00075607">
        <w:rPr>
          <w:rFonts w:ascii="Arial" w:eastAsia="Arial" w:hAnsi="Arial"/>
          <w:sz w:val="18"/>
        </w:rPr>
        <w:t>4.4</w:t>
      </w:r>
      <w:r w:rsidRPr="00075607">
        <w:rPr>
          <w:rFonts w:ascii="Arial" w:eastAsia="Arial" w:hAnsi="Arial"/>
          <w:sz w:val="18"/>
        </w:rPr>
        <w:tab/>
        <w:t>Limit per policy year</w:t>
      </w:r>
    </w:p>
    <w:p w14:paraId="6F7515E2" w14:textId="357B8913" w:rsidR="007C738E" w:rsidRPr="00457155" w:rsidRDefault="004C00CD" w:rsidP="00BF30B9">
      <w:pPr>
        <w:tabs>
          <w:tab w:val="left" w:pos="567"/>
        </w:tabs>
        <w:spacing w:after="100"/>
        <w:ind w:left="567" w:hanging="567"/>
        <w:jc w:val="both"/>
        <w:rPr>
          <w:rFonts w:ascii="Arial" w:hAnsi="Arial"/>
          <w:sz w:val="18"/>
        </w:rPr>
      </w:pPr>
      <w:r w:rsidRPr="00075607">
        <w:rPr>
          <w:rFonts w:ascii="Arial" w:eastAsia="Arial" w:hAnsi="Arial"/>
          <w:sz w:val="18"/>
        </w:rPr>
        <w:tab/>
        <w:t xml:space="preserve">The Insurer’s aggregate limit for all </w:t>
      </w:r>
      <w:r w:rsidR="008227A4" w:rsidRPr="00075607">
        <w:rPr>
          <w:rFonts w:ascii="Arial" w:eastAsia="Arial" w:hAnsi="Arial"/>
          <w:sz w:val="18"/>
        </w:rPr>
        <w:t>loss</w:t>
      </w:r>
      <w:r w:rsidRPr="00075607">
        <w:rPr>
          <w:rFonts w:ascii="Arial" w:eastAsia="Arial" w:hAnsi="Arial"/>
          <w:sz w:val="18"/>
        </w:rPr>
        <w:t xml:space="preserve"> events of a given policy year is ... EUR.</w:t>
      </w:r>
    </w:p>
    <w:p w14:paraId="79D578B5" w14:textId="5F42F4A8" w:rsidR="000D1C5F" w:rsidRPr="00075607" w:rsidRDefault="007C738E" w:rsidP="007C738E">
      <w:pPr>
        <w:tabs>
          <w:tab w:val="left" w:pos="567"/>
        </w:tabs>
        <w:spacing w:after="100"/>
        <w:ind w:left="567" w:hanging="567"/>
        <w:jc w:val="both"/>
        <w:rPr>
          <w:rFonts w:ascii="Arial" w:hAnsi="Arial"/>
          <w:b/>
          <w:sz w:val="18"/>
        </w:rPr>
      </w:pPr>
      <w:bookmarkStart w:id="5" w:name="_Toc207705389"/>
      <w:r w:rsidRPr="00075607">
        <w:rPr>
          <w:rFonts w:ascii="Arial" w:eastAsia="Arial" w:hAnsi="Arial"/>
          <w:b/>
          <w:sz w:val="18"/>
        </w:rPr>
        <w:t>5</w:t>
      </w:r>
      <w:r w:rsidRPr="00075607">
        <w:rPr>
          <w:rFonts w:ascii="Arial" w:eastAsia="Arial" w:hAnsi="Arial"/>
          <w:b/>
          <w:sz w:val="18"/>
        </w:rPr>
        <w:tab/>
      </w:r>
      <w:r w:rsidRPr="00075607">
        <w:rPr>
          <w:rFonts w:ascii="Arial" w:eastAsia="Arial" w:hAnsi="Arial" w:cs="Arial"/>
          <w:b/>
          <w:sz w:val="18"/>
          <w:lang w:bidi="en-GB"/>
        </w:rPr>
        <w:t>Excluded risks and loss</w:t>
      </w:r>
      <w:r w:rsidR="008641C3" w:rsidRPr="00075607">
        <w:rPr>
          <w:rFonts w:ascii="Arial" w:eastAsia="Arial" w:hAnsi="Arial" w:cs="Arial"/>
          <w:b/>
          <w:sz w:val="18"/>
          <w:lang w:bidi="en-GB"/>
        </w:rPr>
        <w:t>es/damages</w:t>
      </w:r>
      <w:r w:rsidRPr="00075607">
        <w:rPr>
          <w:rFonts w:ascii="Arial" w:eastAsia="Arial" w:hAnsi="Arial" w:cs="Arial"/>
          <w:b/>
          <w:sz w:val="18"/>
          <w:lang w:bidi="en-GB"/>
        </w:rPr>
        <w:t xml:space="preserve">, </w:t>
      </w:r>
      <w:r w:rsidR="0070031C" w:rsidRPr="00075607">
        <w:rPr>
          <w:rFonts w:ascii="Arial" w:eastAsia="Arial" w:hAnsi="Arial" w:cs="Arial"/>
          <w:b/>
          <w:sz w:val="18"/>
          <w:lang w:bidi="en-GB"/>
        </w:rPr>
        <w:t>O</w:t>
      </w:r>
      <w:r w:rsidRPr="00075607">
        <w:rPr>
          <w:rFonts w:ascii="Arial" w:eastAsia="Arial" w:hAnsi="Arial" w:cs="Arial"/>
          <w:b/>
          <w:sz w:val="18"/>
          <w:lang w:bidi="en-GB"/>
        </w:rPr>
        <w:t>bligations</w:t>
      </w:r>
    </w:p>
    <w:p w14:paraId="0D84B077" w14:textId="70650F5E" w:rsidR="007C738E" w:rsidRPr="00075607" w:rsidRDefault="000D1C5F" w:rsidP="007C738E">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5.1</w:t>
      </w:r>
      <w:r w:rsidRPr="00075607">
        <w:rPr>
          <w:rFonts w:ascii="Arial" w:eastAsia="Arial" w:hAnsi="Arial" w:cs="Arial"/>
          <w:sz w:val="18"/>
          <w:lang w:bidi="en-GB"/>
        </w:rPr>
        <w:tab/>
        <w:t>Excluded risks and loss</w:t>
      </w:r>
      <w:r w:rsidR="008641C3" w:rsidRPr="00075607">
        <w:rPr>
          <w:rFonts w:ascii="Arial" w:eastAsia="Arial" w:hAnsi="Arial" w:cs="Arial"/>
          <w:sz w:val="18"/>
          <w:lang w:bidi="en-GB"/>
        </w:rPr>
        <w:t>es/damages</w:t>
      </w:r>
    </w:p>
    <w:p w14:paraId="367290AF" w14:textId="7E555F70" w:rsidR="007C738E" w:rsidRPr="00075607" w:rsidRDefault="007C738E" w:rsidP="007C738E">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ab/>
        <w:t xml:space="preserve">In addition to </w:t>
      </w:r>
      <w:r w:rsidR="00AF72FA" w:rsidRPr="00075607">
        <w:rPr>
          <w:rFonts w:ascii="Arial" w:eastAsia="Arial" w:hAnsi="Arial" w:cs="Arial"/>
          <w:sz w:val="18"/>
          <w:lang w:bidi="en-GB"/>
        </w:rPr>
        <w:t>Clause</w:t>
      </w:r>
      <w:r w:rsidRPr="00075607">
        <w:rPr>
          <w:rFonts w:ascii="Arial" w:eastAsia="Arial" w:hAnsi="Arial" w:cs="Arial"/>
          <w:sz w:val="18"/>
          <w:lang w:bidi="en-GB"/>
        </w:rPr>
        <w:t xml:space="preserve"> 2.4 and </w:t>
      </w:r>
      <w:r w:rsidR="00AF72FA" w:rsidRPr="00075607">
        <w:rPr>
          <w:rFonts w:ascii="Arial" w:eastAsia="Arial" w:hAnsi="Arial" w:cs="Arial"/>
          <w:sz w:val="18"/>
          <w:lang w:bidi="en-GB"/>
        </w:rPr>
        <w:t>Clause</w:t>
      </w:r>
      <w:r w:rsidRPr="00075607">
        <w:rPr>
          <w:rFonts w:ascii="Arial" w:eastAsia="Arial" w:hAnsi="Arial" w:cs="Arial"/>
          <w:sz w:val="18"/>
          <w:lang w:bidi="en-GB"/>
        </w:rPr>
        <w:t xml:space="preserve"> 2.5 of DTV Cargo 2000/2011, the parties </w:t>
      </w:r>
      <w:r w:rsidR="005A6779" w:rsidRPr="00075607">
        <w:rPr>
          <w:rFonts w:ascii="Arial" w:eastAsia="Arial" w:hAnsi="Arial" w:cs="Arial"/>
          <w:sz w:val="18"/>
          <w:lang w:bidi="en-GB"/>
        </w:rPr>
        <w:t xml:space="preserve">may </w:t>
      </w:r>
      <w:r w:rsidRPr="00075607">
        <w:rPr>
          <w:rFonts w:ascii="Arial" w:eastAsia="Arial" w:hAnsi="Arial" w:cs="Arial"/>
          <w:sz w:val="18"/>
          <w:lang w:bidi="en-GB"/>
        </w:rPr>
        <w:t>option</w:t>
      </w:r>
      <w:r w:rsidR="005A6779" w:rsidRPr="00075607">
        <w:rPr>
          <w:rFonts w:ascii="Arial" w:eastAsia="Arial" w:hAnsi="Arial" w:cs="Arial"/>
          <w:sz w:val="18"/>
          <w:lang w:bidi="en-GB"/>
        </w:rPr>
        <w:t>al</w:t>
      </w:r>
      <w:r w:rsidR="00921A7C" w:rsidRPr="00075607">
        <w:rPr>
          <w:rFonts w:ascii="Arial" w:eastAsia="Arial" w:hAnsi="Arial" w:cs="Arial"/>
          <w:sz w:val="18"/>
          <w:lang w:bidi="en-GB"/>
        </w:rPr>
        <w:t>ly</w:t>
      </w:r>
      <w:r w:rsidR="005A6779" w:rsidRPr="00075607">
        <w:rPr>
          <w:rFonts w:ascii="Arial" w:eastAsia="Arial" w:hAnsi="Arial" w:cs="Arial"/>
          <w:sz w:val="18"/>
          <w:lang w:bidi="en-GB"/>
        </w:rPr>
        <w:t xml:space="preserve"> agree </w:t>
      </w:r>
      <w:r w:rsidR="00035272" w:rsidRPr="00075607">
        <w:rPr>
          <w:rFonts w:ascii="Arial" w:eastAsia="Arial" w:hAnsi="Arial" w:cs="Arial"/>
          <w:sz w:val="18"/>
          <w:lang w:bidi="en-GB"/>
        </w:rPr>
        <w:t>t</w:t>
      </w:r>
      <w:r w:rsidR="005A6779" w:rsidRPr="00075607">
        <w:rPr>
          <w:rFonts w:ascii="Arial" w:eastAsia="Arial" w:hAnsi="Arial" w:cs="Arial"/>
          <w:sz w:val="18"/>
          <w:lang w:bidi="en-GB"/>
        </w:rPr>
        <w:t>he following exclusions</w:t>
      </w:r>
      <w:r w:rsidRPr="00075607">
        <w:rPr>
          <w:rFonts w:ascii="Arial" w:eastAsia="Arial" w:hAnsi="Arial" w:cs="Arial"/>
          <w:sz w:val="18"/>
          <w:lang w:bidi="en-GB"/>
        </w:rPr>
        <w:t xml:space="preserve">: </w:t>
      </w:r>
    </w:p>
    <w:p w14:paraId="6425600A" w14:textId="0399A04B" w:rsidR="007C738E" w:rsidRPr="00075607" w:rsidRDefault="007C738E" w:rsidP="007C738E">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 xml:space="preserve">5.1.1 </w:t>
      </w:r>
      <w:r w:rsidRPr="00075607">
        <w:rPr>
          <w:rFonts w:ascii="Arial" w:eastAsia="Arial" w:hAnsi="Arial" w:cs="Arial"/>
          <w:sz w:val="18"/>
          <w:lang w:bidi="en-GB"/>
        </w:rPr>
        <w:tab/>
        <w:t>the risk of weather conditions for goods stored in tents or outdoor</w:t>
      </w:r>
      <w:r w:rsidR="003E47B7" w:rsidRPr="00075607">
        <w:rPr>
          <w:rFonts w:ascii="Arial" w:eastAsia="Arial" w:hAnsi="Arial" w:cs="Arial"/>
          <w:sz w:val="18"/>
          <w:lang w:bidi="en-GB"/>
        </w:rPr>
        <w:t>s</w:t>
      </w:r>
      <w:r w:rsidRPr="00075607">
        <w:rPr>
          <w:rFonts w:ascii="Arial" w:eastAsia="Arial" w:hAnsi="Arial" w:cs="Arial"/>
          <w:sz w:val="18"/>
          <w:lang w:bidi="en-GB"/>
        </w:rPr>
        <w:t xml:space="preserve">, unless such goods are expressly intended for this type of storage; </w:t>
      </w:r>
    </w:p>
    <w:p w14:paraId="08E25101" w14:textId="2A137EBD" w:rsidR="007C738E" w:rsidRPr="00075607" w:rsidRDefault="007C738E" w:rsidP="007C738E">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 xml:space="preserve">5.1.2 </w:t>
      </w:r>
      <w:r w:rsidRPr="00075607">
        <w:rPr>
          <w:rFonts w:ascii="Arial" w:eastAsia="Arial" w:hAnsi="Arial" w:cs="Arial"/>
          <w:sz w:val="18"/>
          <w:lang w:bidi="en-GB"/>
        </w:rPr>
        <w:tab/>
        <w:t>losses</w:t>
      </w:r>
      <w:r w:rsidR="008641C3" w:rsidRPr="00075607">
        <w:rPr>
          <w:rFonts w:ascii="Arial" w:eastAsia="Arial" w:hAnsi="Arial" w:cs="Arial"/>
          <w:sz w:val="18"/>
          <w:lang w:bidi="en-GB"/>
        </w:rPr>
        <w:t>/damages</w:t>
      </w:r>
      <w:r w:rsidRPr="00075607">
        <w:rPr>
          <w:rFonts w:ascii="Arial" w:eastAsia="Arial" w:hAnsi="Arial" w:cs="Arial"/>
          <w:sz w:val="18"/>
          <w:lang w:bidi="en-GB"/>
        </w:rPr>
        <w:t xml:space="preserve"> caused by the gradual influence of temperature, of gases, fumes or humidity and of precipitation (smoke, soot, dust); </w:t>
      </w:r>
    </w:p>
    <w:p w14:paraId="6D4A4005" w14:textId="473F3140" w:rsidR="007C738E" w:rsidRPr="00075607" w:rsidRDefault="007C738E" w:rsidP="007C738E">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 xml:space="preserve">5.1.3 </w:t>
      </w:r>
      <w:r w:rsidRPr="00075607">
        <w:rPr>
          <w:rFonts w:ascii="Arial" w:eastAsia="Arial" w:hAnsi="Arial" w:cs="Arial"/>
          <w:sz w:val="18"/>
          <w:lang w:bidi="en-GB"/>
        </w:rPr>
        <w:tab/>
        <w:t>losses</w:t>
      </w:r>
      <w:r w:rsidR="008641C3" w:rsidRPr="00075607">
        <w:rPr>
          <w:rFonts w:ascii="Arial" w:eastAsia="Arial" w:hAnsi="Arial" w:cs="Arial"/>
          <w:sz w:val="18"/>
          <w:lang w:bidi="en-GB"/>
        </w:rPr>
        <w:t>/damages</w:t>
      </w:r>
      <w:r w:rsidRPr="00075607">
        <w:rPr>
          <w:rFonts w:ascii="Arial" w:eastAsia="Arial" w:hAnsi="Arial" w:cs="Arial"/>
          <w:sz w:val="18"/>
          <w:lang w:bidi="en-GB"/>
        </w:rPr>
        <w:t xml:space="preserve"> caused by inventory discrepancies, disappearance and other unsolved (partial) losses.</w:t>
      </w:r>
    </w:p>
    <w:p w14:paraId="5486E38C" w14:textId="77777777" w:rsidR="007C738E" w:rsidRPr="00075607" w:rsidRDefault="007C738E" w:rsidP="007C738E">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 xml:space="preserve">5.2 </w:t>
      </w:r>
      <w:r w:rsidRPr="00075607">
        <w:rPr>
          <w:rFonts w:ascii="Arial" w:eastAsia="Arial" w:hAnsi="Arial" w:cs="Arial"/>
          <w:sz w:val="18"/>
          <w:lang w:bidi="en-GB"/>
        </w:rPr>
        <w:tab/>
        <w:t>Obligations</w:t>
      </w:r>
    </w:p>
    <w:p w14:paraId="55D442B5" w14:textId="26B0BEB8" w:rsidR="0039052C" w:rsidRPr="00075607" w:rsidRDefault="007C738E" w:rsidP="007C738E">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ab/>
        <w:t xml:space="preserve">The following is agreed in addition to </w:t>
      </w:r>
      <w:r w:rsidR="00AF72FA" w:rsidRPr="00075607">
        <w:rPr>
          <w:rFonts w:ascii="Arial" w:eastAsia="Arial" w:hAnsi="Arial" w:cs="Arial"/>
          <w:sz w:val="18"/>
          <w:lang w:bidi="en-GB"/>
        </w:rPr>
        <w:t>Clause</w:t>
      </w:r>
      <w:r w:rsidRPr="00075607">
        <w:rPr>
          <w:rFonts w:ascii="Arial" w:eastAsia="Arial" w:hAnsi="Arial" w:cs="Arial"/>
          <w:sz w:val="18"/>
          <w:lang w:bidi="en-GB"/>
        </w:rPr>
        <w:t xml:space="preserve"> 7 DTV Cargo 2000/2011: </w:t>
      </w:r>
    </w:p>
    <w:p w14:paraId="4B0FF338" w14:textId="77777777" w:rsidR="007C738E" w:rsidRPr="00075607" w:rsidRDefault="007C738E" w:rsidP="007C738E">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 xml:space="preserve">5.2.1 </w:t>
      </w:r>
      <w:r w:rsidRPr="00075607">
        <w:rPr>
          <w:rFonts w:ascii="Arial" w:eastAsia="Arial" w:hAnsi="Arial" w:cs="Arial"/>
          <w:sz w:val="18"/>
          <w:lang w:bidi="en-GB"/>
        </w:rPr>
        <w:tab/>
        <w:t xml:space="preserve">The Insured must observe all the security/safety provisions set forth in legal stipulations, official regulations and the policy regarding the storage of the goods (e.g. security/safety concept, information provided in the </w:t>
      </w:r>
      <w:r w:rsidRPr="00EE7771">
        <w:rPr>
          <w:rFonts w:ascii="Arial" w:eastAsia="Arial" w:hAnsi="Arial" w:cs="Arial"/>
          <w:sz w:val="18"/>
          <w:lang w:bidi="en-GB"/>
        </w:rPr>
        <w:t>storage questionnaire</w:t>
      </w:r>
      <w:r w:rsidRPr="00075607">
        <w:rPr>
          <w:rFonts w:ascii="Arial" w:eastAsia="Arial" w:hAnsi="Arial" w:cs="Arial"/>
          <w:sz w:val="18"/>
          <w:lang w:bidi="en-GB"/>
        </w:rPr>
        <w:t>, etc.);</w:t>
      </w:r>
    </w:p>
    <w:p w14:paraId="1CD3B12C" w14:textId="19D59326" w:rsidR="00FC0242" w:rsidRPr="00075607" w:rsidRDefault="007C738E" w:rsidP="00FC0242">
      <w:pPr>
        <w:keepNext/>
        <w:tabs>
          <w:tab w:val="left" w:pos="567"/>
        </w:tabs>
        <w:spacing w:after="100"/>
        <w:ind w:left="567" w:hanging="567"/>
        <w:jc w:val="both"/>
        <w:rPr>
          <w:rFonts w:ascii="Arial" w:eastAsia="Arial" w:hAnsi="Arial" w:cs="Arial"/>
          <w:sz w:val="18"/>
          <w:lang w:bidi="en-GB"/>
        </w:rPr>
      </w:pPr>
      <w:r w:rsidRPr="00075607">
        <w:rPr>
          <w:rFonts w:ascii="Arial" w:eastAsia="Arial" w:hAnsi="Arial" w:cs="Arial"/>
          <w:sz w:val="18"/>
          <w:lang w:bidi="en-GB"/>
        </w:rPr>
        <w:t xml:space="preserve">5.2.2 </w:t>
      </w:r>
      <w:r w:rsidRPr="00075607">
        <w:rPr>
          <w:rFonts w:ascii="Arial" w:eastAsia="Arial" w:hAnsi="Arial" w:cs="Arial"/>
          <w:sz w:val="18"/>
          <w:lang w:bidi="en-GB"/>
        </w:rPr>
        <w:tab/>
        <w:t>Any losses caused by fire, explosion, theft</w:t>
      </w:r>
      <w:r w:rsidR="00412A1C">
        <w:rPr>
          <w:rFonts w:ascii="Arial" w:eastAsia="Arial" w:hAnsi="Arial" w:cs="Arial"/>
          <w:sz w:val="18"/>
          <w:lang w:bidi="en-GB"/>
        </w:rPr>
        <w:t>,</w:t>
      </w:r>
      <w:r w:rsidRPr="00075607">
        <w:rPr>
          <w:rFonts w:ascii="Arial" w:eastAsia="Arial" w:hAnsi="Arial" w:cs="Arial"/>
          <w:sz w:val="18"/>
          <w:lang w:bidi="en-GB"/>
        </w:rPr>
        <w:t xml:space="preserve"> or robbery must be reported to the police without delay. A detailed list of the damaged or lost storage goods must be </w:t>
      </w:r>
      <w:r w:rsidRPr="00075607">
        <w:rPr>
          <w:rFonts w:ascii="Arial" w:eastAsia="Arial" w:hAnsi="Arial" w:cs="Arial"/>
          <w:sz w:val="18"/>
          <w:lang w:bidi="en-GB"/>
        </w:rPr>
        <w:lastRenderedPageBreak/>
        <w:t xml:space="preserve">submitted to the police and the Insurer. This does not affect the duty to report losses to the Insurer in writing without delay in accordance with </w:t>
      </w:r>
      <w:r w:rsidR="00AF72FA" w:rsidRPr="00075607">
        <w:rPr>
          <w:rFonts w:ascii="Arial" w:eastAsia="Arial" w:hAnsi="Arial" w:cs="Arial"/>
          <w:sz w:val="18"/>
          <w:lang w:bidi="en-GB"/>
        </w:rPr>
        <w:t>Clause</w:t>
      </w:r>
      <w:r w:rsidRPr="00075607">
        <w:rPr>
          <w:rFonts w:ascii="Arial" w:eastAsia="Arial" w:hAnsi="Arial" w:cs="Arial"/>
          <w:sz w:val="18"/>
          <w:lang w:bidi="en-GB"/>
        </w:rPr>
        <w:t xml:space="preserve"> 15.1 DTV Cargo 2000/201</w:t>
      </w:r>
      <w:r w:rsidR="00D6321B" w:rsidRPr="00075607">
        <w:rPr>
          <w:rFonts w:ascii="Arial" w:eastAsia="Arial" w:hAnsi="Arial" w:cs="Arial"/>
          <w:sz w:val="18"/>
          <w:lang w:bidi="en-GB"/>
        </w:rPr>
        <w:t>1</w:t>
      </w:r>
      <w:r w:rsidRPr="00075607">
        <w:rPr>
          <w:rFonts w:ascii="Arial" w:eastAsia="Arial" w:hAnsi="Arial" w:cs="Arial"/>
          <w:sz w:val="18"/>
          <w:lang w:bidi="en-GB"/>
        </w:rPr>
        <w:t>;</w:t>
      </w:r>
    </w:p>
    <w:p w14:paraId="1B39F5C4" w14:textId="108DCB5E" w:rsidR="000D1C5F" w:rsidRPr="00075607" w:rsidRDefault="002D1DD3" w:rsidP="00FC0242">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5.2.3</w:t>
      </w:r>
      <w:r w:rsidRPr="00075607">
        <w:rPr>
          <w:rFonts w:ascii="Arial" w:eastAsia="Arial" w:hAnsi="Arial" w:cs="Arial"/>
          <w:sz w:val="18"/>
          <w:lang w:bidi="en-GB"/>
        </w:rPr>
        <w:tab/>
      </w:r>
      <w:r w:rsidR="00511432" w:rsidRPr="00075607">
        <w:rPr>
          <w:rFonts w:ascii="Arial" w:hAnsi="Arial" w:cs="Arial"/>
          <w:sz w:val="18"/>
          <w:szCs w:val="18"/>
          <w:lang w:bidi="en-GB"/>
        </w:rPr>
        <w:t xml:space="preserve">The Insurer is </w:t>
      </w:r>
      <w:r w:rsidR="001A01A5" w:rsidRPr="00075607">
        <w:rPr>
          <w:rFonts w:ascii="Arial" w:hAnsi="Arial" w:cs="Arial"/>
          <w:sz w:val="18"/>
          <w:szCs w:val="18"/>
          <w:lang w:bidi="en-GB"/>
        </w:rPr>
        <w:t xml:space="preserve">discharged from liability </w:t>
      </w:r>
      <w:r w:rsidR="00511432" w:rsidRPr="00075607">
        <w:rPr>
          <w:rFonts w:ascii="Arial" w:hAnsi="Arial" w:cs="Arial"/>
          <w:sz w:val="18"/>
          <w:szCs w:val="18"/>
          <w:lang w:bidi="en-GB"/>
        </w:rPr>
        <w:t xml:space="preserve">if the Insured </w:t>
      </w:r>
      <w:r w:rsidR="00C71385" w:rsidRPr="00075607">
        <w:rPr>
          <w:rFonts w:ascii="Arial" w:hAnsi="Arial" w:cs="Arial"/>
          <w:sz w:val="18"/>
          <w:szCs w:val="18"/>
          <w:lang w:bidi="en-GB"/>
        </w:rPr>
        <w:t xml:space="preserve">is in breach of </w:t>
      </w:r>
      <w:r w:rsidR="00511432" w:rsidRPr="00075607">
        <w:rPr>
          <w:rFonts w:ascii="Arial" w:hAnsi="Arial" w:cs="Arial"/>
          <w:sz w:val="18"/>
          <w:szCs w:val="18"/>
          <w:lang w:bidi="en-GB"/>
        </w:rPr>
        <w:t>these or other contractual obligations either deliberately or grossly negligently,</w:t>
      </w:r>
      <w:r w:rsidRPr="00075607">
        <w:rPr>
          <w:rFonts w:ascii="Arial" w:hAnsi="Arial" w:cs="Arial"/>
          <w:sz w:val="18"/>
          <w:szCs w:val="18"/>
          <w:lang w:bidi="en-GB"/>
        </w:rPr>
        <w:t xml:space="preserve"> </w:t>
      </w:r>
      <w:r w:rsidR="00511432" w:rsidRPr="00075607">
        <w:rPr>
          <w:rFonts w:ascii="Arial" w:hAnsi="Arial" w:cs="Arial"/>
          <w:sz w:val="18"/>
          <w:szCs w:val="18"/>
          <w:lang w:bidi="en-GB"/>
        </w:rPr>
        <w:t xml:space="preserve">unless the breach </w:t>
      </w:r>
      <w:r w:rsidR="006A4E40" w:rsidRPr="00075607">
        <w:rPr>
          <w:rFonts w:ascii="Arial" w:hAnsi="Arial" w:cs="Arial"/>
          <w:sz w:val="18"/>
          <w:szCs w:val="18"/>
          <w:lang w:bidi="en-GB"/>
        </w:rPr>
        <w:t>was not</w:t>
      </w:r>
      <w:r w:rsidR="00511432" w:rsidRPr="00075607">
        <w:rPr>
          <w:rFonts w:ascii="Arial" w:hAnsi="Arial" w:cs="Arial"/>
          <w:sz w:val="18"/>
          <w:szCs w:val="18"/>
          <w:lang w:bidi="en-GB"/>
        </w:rPr>
        <w:t xml:space="preserve"> caus</w:t>
      </w:r>
      <w:r w:rsidR="006A4E40" w:rsidRPr="00075607">
        <w:rPr>
          <w:rFonts w:ascii="Arial" w:hAnsi="Arial" w:cs="Arial"/>
          <w:sz w:val="18"/>
          <w:szCs w:val="18"/>
          <w:lang w:bidi="en-GB"/>
        </w:rPr>
        <w:t>al</w:t>
      </w:r>
      <w:r w:rsidR="00511432" w:rsidRPr="00075607">
        <w:rPr>
          <w:rFonts w:ascii="Arial" w:hAnsi="Arial" w:cs="Arial"/>
          <w:sz w:val="18"/>
          <w:szCs w:val="18"/>
          <w:lang w:bidi="en-GB"/>
        </w:rPr>
        <w:t xml:space="preserve"> </w:t>
      </w:r>
      <w:r w:rsidR="006A4E40" w:rsidRPr="00075607">
        <w:rPr>
          <w:rFonts w:ascii="Arial" w:hAnsi="Arial" w:cs="Arial"/>
          <w:sz w:val="18"/>
          <w:szCs w:val="18"/>
          <w:lang w:bidi="en-GB"/>
        </w:rPr>
        <w:t xml:space="preserve">for </w:t>
      </w:r>
      <w:r w:rsidR="00511432" w:rsidRPr="00075607">
        <w:rPr>
          <w:rFonts w:ascii="Arial" w:hAnsi="Arial" w:cs="Arial"/>
          <w:sz w:val="18"/>
          <w:szCs w:val="18"/>
          <w:lang w:bidi="en-GB"/>
        </w:rPr>
        <w:t xml:space="preserve">the </w:t>
      </w:r>
      <w:r w:rsidR="00230803" w:rsidRPr="00075607">
        <w:rPr>
          <w:rFonts w:ascii="Arial" w:hAnsi="Arial" w:cs="Arial"/>
          <w:sz w:val="18"/>
          <w:szCs w:val="18"/>
          <w:lang w:bidi="en-GB"/>
        </w:rPr>
        <w:t>insured</w:t>
      </w:r>
      <w:r w:rsidR="00511432" w:rsidRPr="00075607">
        <w:rPr>
          <w:rFonts w:ascii="Arial" w:hAnsi="Arial" w:cs="Arial"/>
          <w:sz w:val="18"/>
          <w:szCs w:val="18"/>
          <w:lang w:bidi="en-GB"/>
        </w:rPr>
        <w:t xml:space="preserve"> event or </w:t>
      </w:r>
      <w:r w:rsidR="001B0B4C">
        <w:rPr>
          <w:rFonts w:ascii="Arial" w:hAnsi="Arial" w:cs="Arial"/>
          <w:sz w:val="18"/>
          <w:szCs w:val="18"/>
          <w:lang w:bidi="en-GB"/>
        </w:rPr>
        <w:t xml:space="preserve">the scope </w:t>
      </w:r>
      <w:r w:rsidR="00511432" w:rsidRPr="00075607">
        <w:rPr>
          <w:rFonts w:ascii="Arial" w:hAnsi="Arial" w:cs="Arial"/>
          <w:sz w:val="18"/>
          <w:szCs w:val="18"/>
          <w:lang w:bidi="en-GB"/>
        </w:rPr>
        <w:t xml:space="preserve">of </w:t>
      </w:r>
      <w:r w:rsidR="00C05F24" w:rsidRPr="00075607">
        <w:rPr>
          <w:rFonts w:ascii="Arial" w:hAnsi="Arial" w:cs="Arial"/>
          <w:sz w:val="18"/>
          <w:szCs w:val="18"/>
          <w:lang w:bidi="en-GB"/>
        </w:rPr>
        <w:t xml:space="preserve">the </w:t>
      </w:r>
      <w:r w:rsidR="001B0B4C">
        <w:rPr>
          <w:rFonts w:ascii="Arial" w:hAnsi="Arial" w:cs="Arial"/>
          <w:sz w:val="18"/>
          <w:szCs w:val="18"/>
          <w:lang w:bidi="en-GB"/>
        </w:rPr>
        <w:t>indemnification</w:t>
      </w:r>
      <w:r w:rsidR="00D925CB" w:rsidRPr="00075607">
        <w:rPr>
          <w:rFonts w:ascii="Arial" w:hAnsi="Arial" w:cs="Arial"/>
          <w:sz w:val="18"/>
          <w:szCs w:val="18"/>
          <w:lang w:bidi="en-GB"/>
        </w:rPr>
        <w:t>.</w:t>
      </w:r>
      <w:r w:rsidR="00511432" w:rsidRPr="00075607">
        <w:rPr>
          <w:rFonts w:ascii="Arial" w:hAnsi="Arial" w:cs="Arial"/>
          <w:sz w:val="18"/>
          <w:szCs w:val="18"/>
          <w:lang w:bidi="en-GB"/>
        </w:rPr>
        <w:t xml:space="preserve"> The provision in </w:t>
      </w:r>
      <w:r w:rsidR="00AF72FA" w:rsidRPr="00075607">
        <w:rPr>
          <w:rFonts w:ascii="Arial" w:hAnsi="Arial" w:cs="Arial"/>
          <w:sz w:val="18"/>
          <w:szCs w:val="18"/>
          <w:lang w:bidi="en-GB"/>
        </w:rPr>
        <w:t>Clause</w:t>
      </w:r>
      <w:r w:rsidR="00511432" w:rsidRPr="00075607">
        <w:rPr>
          <w:rFonts w:ascii="Arial" w:hAnsi="Arial" w:cs="Arial"/>
          <w:sz w:val="18"/>
          <w:szCs w:val="18"/>
          <w:lang w:bidi="en-GB"/>
        </w:rPr>
        <w:t xml:space="preserve"> 3.1.4 remains unaffected.</w:t>
      </w:r>
      <w:r w:rsidR="00511432" w:rsidRPr="00075607">
        <w:rPr>
          <w:sz w:val="18"/>
          <w:szCs w:val="18"/>
          <w:lang w:bidi="en-GB"/>
        </w:rPr>
        <w:t xml:space="preserve"> </w:t>
      </w:r>
    </w:p>
    <w:p w14:paraId="19962C8F" w14:textId="77777777" w:rsidR="00E203A8" w:rsidRPr="00075607" w:rsidRDefault="000D1C5F" w:rsidP="001E0159">
      <w:pPr>
        <w:keepNext/>
        <w:tabs>
          <w:tab w:val="left" w:pos="567"/>
        </w:tabs>
        <w:spacing w:after="100"/>
        <w:ind w:left="567" w:hanging="567"/>
        <w:jc w:val="both"/>
        <w:rPr>
          <w:rFonts w:ascii="Arial" w:hAnsi="Arial"/>
          <w:b/>
          <w:sz w:val="18"/>
        </w:rPr>
      </w:pPr>
      <w:r w:rsidRPr="00075607">
        <w:rPr>
          <w:rFonts w:ascii="Arial" w:eastAsia="Arial" w:hAnsi="Arial" w:cs="Arial"/>
          <w:b/>
          <w:sz w:val="18"/>
          <w:lang w:bidi="en-GB"/>
        </w:rPr>
        <w:t>6.</w:t>
      </w:r>
      <w:r w:rsidRPr="00075607">
        <w:rPr>
          <w:rFonts w:ascii="Arial" w:eastAsia="Arial" w:hAnsi="Arial" w:cs="Arial"/>
          <w:b/>
          <w:sz w:val="18"/>
          <w:lang w:bidi="en-GB"/>
        </w:rPr>
        <w:tab/>
      </w:r>
      <w:r w:rsidRPr="00075607">
        <w:rPr>
          <w:rFonts w:ascii="Arial" w:eastAsia="Arial" w:hAnsi="Arial"/>
          <w:b/>
          <w:sz w:val="18"/>
        </w:rPr>
        <w:t>Premiums</w:t>
      </w:r>
      <w:bookmarkEnd w:id="5"/>
    </w:p>
    <w:p w14:paraId="313820F3" w14:textId="1B368B2F" w:rsidR="00E203A8" w:rsidRPr="00075607" w:rsidRDefault="000D1C5F" w:rsidP="009D10C5">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6</w:t>
      </w:r>
      <w:r w:rsidRPr="00075607">
        <w:rPr>
          <w:rFonts w:ascii="Arial" w:eastAsia="Arial" w:hAnsi="Arial"/>
          <w:sz w:val="18"/>
        </w:rPr>
        <w:t>.1</w:t>
      </w:r>
      <w:r w:rsidRPr="00075607">
        <w:rPr>
          <w:rFonts w:ascii="Arial" w:eastAsia="Arial" w:hAnsi="Arial"/>
          <w:sz w:val="18"/>
        </w:rPr>
        <w:tab/>
        <w:t>Individual declaration</w:t>
      </w:r>
    </w:p>
    <w:p w14:paraId="5154CA31" w14:textId="15012CFF" w:rsidR="00E203A8" w:rsidRPr="00075607" w:rsidRDefault="002070CA" w:rsidP="001E0159">
      <w:pPr>
        <w:tabs>
          <w:tab w:val="left" w:pos="567"/>
        </w:tabs>
        <w:spacing w:after="100"/>
        <w:ind w:left="567" w:hanging="567"/>
        <w:jc w:val="both"/>
        <w:rPr>
          <w:rFonts w:ascii="Arial" w:hAnsi="Arial"/>
          <w:sz w:val="18"/>
        </w:rPr>
      </w:pPr>
      <w:r w:rsidRPr="00075607">
        <w:rPr>
          <w:rFonts w:ascii="Arial" w:eastAsia="Arial" w:hAnsi="Arial"/>
          <w:sz w:val="18"/>
        </w:rPr>
        <w:tab/>
        <w:t xml:space="preserve">Premiums </w:t>
      </w:r>
      <w:r w:rsidR="008B06D9" w:rsidRPr="00075607">
        <w:rPr>
          <w:rFonts w:ascii="Arial" w:hAnsi="Arial"/>
          <w:sz w:val="18"/>
        </w:rPr>
        <w:t>at the agreed rates, plus tax and ancillary costs,</w:t>
      </w:r>
      <w:r w:rsidRPr="00075607">
        <w:rPr>
          <w:rFonts w:ascii="Arial" w:eastAsia="Arial" w:hAnsi="Arial"/>
          <w:sz w:val="18"/>
        </w:rPr>
        <w:t xml:space="preserve"> are invoiced at the end of each agreed period.</w:t>
      </w:r>
    </w:p>
    <w:p w14:paraId="3CDD9151" w14:textId="69280189" w:rsidR="00E203A8" w:rsidRPr="00075607" w:rsidRDefault="00B63001" w:rsidP="009D10C5">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6</w:t>
      </w:r>
      <w:r w:rsidRPr="00075607">
        <w:rPr>
          <w:rFonts w:ascii="Arial" w:eastAsia="Arial" w:hAnsi="Arial"/>
          <w:sz w:val="18"/>
        </w:rPr>
        <w:t>.2</w:t>
      </w:r>
      <w:r w:rsidRPr="00075607">
        <w:rPr>
          <w:rFonts w:ascii="Arial" w:eastAsia="Arial" w:hAnsi="Arial"/>
          <w:sz w:val="18"/>
        </w:rPr>
        <w:tab/>
      </w:r>
      <w:r w:rsidR="008B06D9" w:rsidRPr="00075607">
        <w:rPr>
          <w:rFonts w:ascii="Arial" w:hAnsi="Arial"/>
          <w:sz w:val="18"/>
        </w:rPr>
        <w:t>Summarised</w:t>
      </w:r>
      <w:r w:rsidRPr="00075607">
        <w:rPr>
          <w:rFonts w:ascii="Arial" w:eastAsia="Arial" w:hAnsi="Arial"/>
          <w:sz w:val="18"/>
        </w:rPr>
        <w:t xml:space="preserve"> declaration</w:t>
      </w:r>
    </w:p>
    <w:p w14:paraId="1B1CB043" w14:textId="08112D9B" w:rsidR="00E203A8" w:rsidRPr="00075607" w:rsidRDefault="00B63001" w:rsidP="001E0159">
      <w:pPr>
        <w:tabs>
          <w:tab w:val="left" w:pos="567"/>
        </w:tabs>
        <w:spacing w:after="100"/>
        <w:ind w:left="567" w:hanging="567"/>
        <w:jc w:val="both"/>
        <w:rPr>
          <w:rFonts w:ascii="Arial" w:hAnsi="Arial"/>
          <w:sz w:val="18"/>
        </w:rPr>
      </w:pPr>
      <w:r w:rsidRPr="00075607">
        <w:rPr>
          <w:rFonts w:ascii="Arial" w:eastAsia="Arial" w:hAnsi="Arial"/>
          <w:sz w:val="18"/>
        </w:rPr>
        <w:tab/>
      </w:r>
      <w:r w:rsidRPr="00075607">
        <w:rPr>
          <w:rFonts w:ascii="Arial" w:eastAsia="Arial" w:hAnsi="Arial" w:cs="Arial"/>
          <w:sz w:val="18"/>
          <w:lang w:bidi="en-GB"/>
        </w:rPr>
        <w:t>The</w:t>
      </w:r>
      <w:r w:rsidRPr="00075607">
        <w:rPr>
          <w:rFonts w:ascii="Arial" w:eastAsia="Arial" w:hAnsi="Arial"/>
          <w:sz w:val="18"/>
        </w:rPr>
        <w:t xml:space="preserve"> Insurer</w:t>
      </w:r>
      <w:r w:rsidRPr="00075607">
        <w:rPr>
          <w:rFonts w:ascii="Arial" w:eastAsia="Arial" w:hAnsi="Arial" w:cs="Arial"/>
          <w:sz w:val="18"/>
          <w:lang w:bidi="en-GB"/>
        </w:rPr>
        <w:t xml:space="preserve"> is entitled to</w:t>
      </w:r>
      <w:r w:rsidRPr="00075607">
        <w:rPr>
          <w:rFonts w:ascii="Arial" w:eastAsia="Arial" w:hAnsi="Arial"/>
          <w:sz w:val="18"/>
        </w:rPr>
        <w:t xml:space="preserve"> provisionally </w:t>
      </w:r>
      <w:r w:rsidRPr="00075607">
        <w:rPr>
          <w:rFonts w:ascii="Arial" w:eastAsia="Arial" w:hAnsi="Arial" w:cs="Arial"/>
          <w:sz w:val="18"/>
          <w:lang w:bidi="en-GB"/>
        </w:rPr>
        <w:t>invoice a</w:t>
      </w:r>
      <w:r w:rsidRPr="00075607">
        <w:rPr>
          <w:rFonts w:ascii="Arial" w:eastAsia="Arial" w:hAnsi="Arial"/>
          <w:sz w:val="18"/>
        </w:rPr>
        <w:t xml:space="preserve"> deposit premium </w:t>
      </w:r>
      <w:r w:rsidRPr="00075607">
        <w:rPr>
          <w:rFonts w:ascii="Arial" w:eastAsia="Arial" w:hAnsi="Arial" w:cs="Arial"/>
          <w:sz w:val="18"/>
          <w:lang w:bidi="en-GB"/>
        </w:rPr>
        <w:t>for the agreed period</w:t>
      </w:r>
      <w:r w:rsidRPr="00075607">
        <w:rPr>
          <w:rFonts w:ascii="Arial" w:eastAsia="Arial" w:hAnsi="Arial"/>
          <w:sz w:val="18"/>
        </w:rPr>
        <w:t>. The invoice includes premiums for covering political risks.</w:t>
      </w:r>
    </w:p>
    <w:p w14:paraId="36A2BA08" w14:textId="77777777" w:rsidR="00E203A8" w:rsidRPr="00075607" w:rsidRDefault="002070CA" w:rsidP="001E0159">
      <w:pPr>
        <w:tabs>
          <w:tab w:val="left" w:pos="567"/>
        </w:tabs>
        <w:spacing w:after="100"/>
        <w:ind w:left="567" w:hanging="567"/>
        <w:jc w:val="both"/>
        <w:rPr>
          <w:rFonts w:ascii="Arial" w:hAnsi="Arial"/>
          <w:sz w:val="18"/>
        </w:rPr>
      </w:pPr>
      <w:r w:rsidRPr="00075607">
        <w:rPr>
          <w:rFonts w:ascii="Arial" w:eastAsia="Arial" w:hAnsi="Arial"/>
          <w:sz w:val="18"/>
        </w:rPr>
        <w:tab/>
        <w:t>A final invoice taking into account the deposit premium already paid is drawn up after the policy year.</w:t>
      </w:r>
    </w:p>
    <w:p w14:paraId="1BC78785" w14:textId="2E4D53BF" w:rsidR="004B6817" w:rsidRPr="00075607" w:rsidRDefault="004B6817" w:rsidP="00E203A8">
      <w:pPr>
        <w:tabs>
          <w:tab w:val="left" w:pos="567"/>
        </w:tabs>
        <w:spacing w:after="100"/>
        <w:ind w:left="567" w:hanging="567"/>
        <w:jc w:val="both"/>
        <w:rPr>
          <w:rFonts w:ascii="Arial" w:hAnsi="Arial"/>
          <w:sz w:val="18"/>
        </w:rPr>
      </w:pPr>
      <w:r w:rsidRPr="00075607">
        <w:rPr>
          <w:rFonts w:ascii="Arial" w:eastAsia="Arial" w:hAnsi="Arial" w:cs="Arial"/>
          <w:sz w:val="18"/>
          <w:lang w:bidi="en-GB"/>
        </w:rPr>
        <w:tab/>
        <w:t xml:space="preserve">Invoices pursuant to </w:t>
      </w:r>
      <w:r w:rsidR="00AF72FA" w:rsidRPr="00075607">
        <w:rPr>
          <w:rFonts w:ascii="Arial" w:eastAsia="Arial" w:hAnsi="Arial" w:cs="Arial"/>
          <w:sz w:val="18"/>
          <w:lang w:bidi="en-GB"/>
        </w:rPr>
        <w:t>Clause</w:t>
      </w:r>
      <w:r w:rsidR="00BB42DB" w:rsidRPr="00075607">
        <w:rPr>
          <w:rFonts w:ascii="Arial" w:eastAsia="Arial" w:hAnsi="Arial" w:cs="Arial"/>
          <w:sz w:val="18"/>
          <w:lang w:bidi="en-GB"/>
        </w:rPr>
        <w:t>s</w:t>
      </w:r>
      <w:r w:rsidRPr="00075607">
        <w:rPr>
          <w:rFonts w:ascii="Arial" w:eastAsia="Arial" w:hAnsi="Arial" w:cs="Arial"/>
          <w:sz w:val="18"/>
          <w:lang w:bidi="en-GB"/>
        </w:rPr>
        <w:t xml:space="preserve"> 6.1 and 6.2 are prepared separately for transport and </w:t>
      </w:r>
      <w:r w:rsidR="001D31DF" w:rsidRPr="00075607">
        <w:rPr>
          <w:rFonts w:ascii="Arial" w:eastAsia="Arial" w:hAnsi="Arial" w:cs="Arial"/>
          <w:sz w:val="18"/>
          <w:lang w:bidi="en-GB"/>
        </w:rPr>
        <w:t xml:space="preserve">storage by order </w:t>
      </w:r>
      <w:r w:rsidR="00817C3B" w:rsidRPr="00075607">
        <w:rPr>
          <w:rFonts w:ascii="Arial" w:eastAsia="Arial" w:hAnsi="Arial" w:cs="Arial"/>
          <w:sz w:val="18"/>
          <w:lang w:bidi="en-GB"/>
        </w:rPr>
        <w:t>of the Insured</w:t>
      </w:r>
      <w:r w:rsidRPr="00075607">
        <w:rPr>
          <w:rFonts w:ascii="Arial" w:eastAsia="Arial" w:hAnsi="Arial" w:cs="Arial"/>
          <w:sz w:val="18"/>
          <w:lang w:bidi="en-GB"/>
        </w:rPr>
        <w:t>.</w:t>
      </w:r>
    </w:p>
    <w:p w14:paraId="50A6BF26" w14:textId="77777777" w:rsidR="00E203A8" w:rsidRPr="00075607" w:rsidRDefault="004B6817" w:rsidP="005C1B96">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6</w:t>
      </w:r>
      <w:r w:rsidRPr="00075607">
        <w:rPr>
          <w:rFonts w:ascii="Arial" w:eastAsia="Arial" w:hAnsi="Arial"/>
          <w:sz w:val="18"/>
        </w:rPr>
        <w:t>.3</w:t>
      </w:r>
      <w:r w:rsidRPr="00075607">
        <w:rPr>
          <w:rFonts w:ascii="Arial" w:eastAsia="Arial" w:hAnsi="Arial"/>
          <w:sz w:val="18"/>
        </w:rPr>
        <w:tab/>
        <w:t>Due date</w:t>
      </w:r>
    </w:p>
    <w:p w14:paraId="27FFF9BC" w14:textId="77777777" w:rsidR="00E203A8" w:rsidRPr="00075607" w:rsidRDefault="002070CA" w:rsidP="001E0159">
      <w:pPr>
        <w:tabs>
          <w:tab w:val="left" w:pos="567"/>
        </w:tabs>
        <w:spacing w:after="100"/>
        <w:ind w:left="567" w:hanging="567"/>
        <w:jc w:val="both"/>
        <w:rPr>
          <w:rFonts w:ascii="Arial" w:hAnsi="Arial"/>
          <w:sz w:val="18"/>
        </w:rPr>
      </w:pPr>
      <w:r w:rsidRPr="00075607">
        <w:rPr>
          <w:rFonts w:ascii="Arial" w:eastAsia="Arial" w:hAnsi="Arial"/>
          <w:sz w:val="18"/>
        </w:rPr>
        <w:tab/>
        <w:t>The right to the premium arises upon inception of the policy and is due upon issue of the invoice. The premium is payable at the latest within 14 days following receipt of the invoice.</w:t>
      </w:r>
    </w:p>
    <w:p w14:paraId="221C6E7A" w14:textId="5DE53B72" w:rsidR="00E203A8" w:rsidRPr="00075607" w:rsidRDefault="004B6817" w:rsidP="005C1B96">
      <w:pPr>
        <w:keepNext/>
        <w:tabs>
          <w:tab w:val="left" w:pos="567"/>
        </w:tabs>
        <w:spacing w:after="100"/>
        <w:ind w:left="567" w:hanging="567"/>
        <w:jc w:val="both"/>
        <w:rPr>
          <w:rFonts w:ascii="Arial" w:hAnsi="Arial"/>
          <w:sz w:val="18"/>
        </w:rPr>
      </w:pPr>
      <w:bookmarkStart w:id="6" w:name="_Toc207705390"/>
      <w:r w:rsidRPr="00075607">
        <w:rPr>
          <w:rFonts w:ascii="Arial" w:eastAsia="Arial" w:hAnsi="Arial" w:cs="Arial"/>
          <w:b/>
          <w:sz w:val="18"/>
          <w:lang w:bidi="en-GB"/>
        </w:rPr>
        <w:t>7</w:t>
      </w:r>
      <w:r w:rsidRPr="00075607">
        <w:rPr>
          <w:rFonts w:ascii="Arial" w:eastAsia="Arial" w:hAnsi="Arial"/>
          <w:b/>
          <w:sz w:val="18"/>
        </w:rPr>
        <w:tab/>
        <w:t>Policy</w:t>
      </w:r>
      <w:bookmarkEnd w:id="6"/>
    </w:p>
    <w:p w14:paraId="37C6F53E" w14:textId="5CB2F101" w:rsidR="00E203A8" w:rsidRPr="00075607" w:rsidRDefault="00DE65D8" w:rsidP="001E0159">
      <w:pPr>
        <w:tabs>
          <w:tab w:val="left" w:pos="567"/>
        </w:tabs>
        <w:spacing w:after="100"/>
        <w:ind w:left="567" w:hanging="567"/>
        <w:jc w:val="both"/>
        <w:rPr>
          <w:rFonts w:ascii="Arial" w:hAnsi="Arial"/>
          <w:sz w:val="18"/>
        </w:rPr>
      </w:pPr>
      <w:r w:rsidRPr="00075607">
        <w:rPr>
          <w:rFonts w:ascii="Arial" w:eastAsia="Arial" w:hAnsi="Arial" w:cs="Arial"/>
          <w:sz w:val="18"/>
          <w:lang w:bidi="en-GB"/>
        </w:rPr>
        <w:t>7</w:t>
      </w:r>
      <w:r w:rsidRPr="00075607">
        <w:rPr>
          <w:rFonts w:ascii="Arial" w:eastAsia="Arial" w:hAnsi="Arial"/>
          <w:sz w:val="18"/>
        </w:rPr>
        <w:t>.1</w:t>
      </w:r>
      <w:r w:rsidRPr="00075607">
        <w:rPr>
          <w:rFonts w:ascii="Arial" w:eastAsia="Arial" w:hAnsi="Arial"/>
          <w:sz w:val="18"/>
        </w:rPr>
        <w:tab/>
        <w:t xml:space="preserve">The terms of the open policy are considered approved by the Insured unless contested within a month of said </w:t>
      </w:r>
      <w:r w:rsidRPr="00075607">
        <w:rPr>
          <w:rFonts w:ascii="Arial" w:eastAsia="Arial" w:hAnsi="Arial" w:cs="Arial"/>
          <w:sz w:val="18"/>
          <w:lang w:bidi="en-GB"/>
        </w:rPr>
        <w:t>policy’s</w:t>
      </w:r>
      <w:r w:rsidRPr="00075607">
        <w:rPr>
          <w:rFonts w:ascii="Arial" w:eastAsia="Arial" w:hAnsi="Arial"/>
          <w:sz w:val="18"/>
        </w:rPr>
        <w:t xml:space="preserve"> issue. The open cover is not considered a policy </w:t>
      </w:r>
      <w:r w:rsidR="008B06D9" w:rsidRPr="00075607">
        <w:rPr>
          <w:rFonts w:ascii="Arial" w:hAnsi="Arial"/>
          <w:sz w:val="18"/>
        </w:rPr>
        <w:t>in either</w:t>
      </w:r>
      <w:r w:rsidRPr="00075607">
        <w:rPr>
          <w:rFonts w:ascii="Arial" w:eastAsia="Arial" w:hAnsi="Arial"/>
          <w:sz w:val="18"/>
        </w:rPr>
        <w:t xml:space="preserve"> the </w:t>
      </w:r>
      <w:r w:rsidR="008B06D9" w:rsidRPr="00075607">
        <w:rPr>
          <w:rFonts w:ascii="Arial" w:hAnsi="Arial"/>
          <w:sz w:val="18"/>
        </w:rPr>
        <w:t>legal sen</w:t>
      </w:r>
      <w:r w:rsidR="0007665B" w:rsidRPr="00075607">
        <w:rPr>
          <w:rFonts w:ascii="Arial" w:hAnsi="Arial"/>
          <w:sz w:val="18"/>
        </w:rPr>
        <w:t>se</w:t>
      </w:r>
      <w:r w:rsidRPr="00075607">
        <w:rPr>
          <w:rFonts w:ascii="Arial" w:eastAsia="Arial" w:hAnsi="Arial"/>
          <w:sz w:val="18"/>
        </w:rPr>
        <w:t xml:space="preserve"> or as per DTV Cargo 2000/2011.</w:t>
      </w:r>
    </w:p>
    <w:p w14:paraId="66BB2AD5" w14:textId="710C0880" w:rsidR="00E203A8" w:rsidRPr="00075607" w:rsidRDefault="00DE65D8" w:rsidP="00E113FD">
      <w:pPr>
        <w:tabs>
          <w:tab w:val="left" w:pos="567"/>
        </w:tabs>
        <w:spacing w:after="100"/>
        <w:ind w:left="567" w:hanging="567"/>
        <w:jc w:val="both"/>
        <w:rPr>
          <w:rFonts w:ascii="Arial" w:hAnsi="Arial"/>
          <w:sz w:val="18"/>
        </w:rPr>
      </w:pPr>
      <w:r w:rsidRPr="00075607">
        <w:rPr>
          <w:rFonts w:ascii="Arial" w:eastAsia="Arial" w:hAnsi="Arial" w:cs="Arial"/>
          <w:sz w:val="18"/>
          <w:lang w:bidi="en-GB"/>
        </w:rPr>
        <w:t>7</w:t>
      </w:r>
      <w:r w:rsidRPr="00075607">
        <w:rPr>
          <w:rFonts w:ascii="Arial" w:eastAsia="Arial" w:hAnsi="Arial"/>
          <w:sz w:val="18"/>
        </w:rPr>
        <w:t>.2</w:t>
      </w:r>
      <w:r w:rsidRPr="00075607">
        <w:rPr>
          <w:rFonts w:ascii="Arial" w:eastAsia="Arial" w:hAnsi="Arial"/>
          <w:sz w:val="18"/>
        </w:rPr>
        <w:tab/>
        <w:t xml:space="preserve">The Insured is entitled to request the Insurer to provide a signed certificate documenting an individual transport (policy certificate). The certificate is considered a policy </w:t>
      </w:r>
      <w:r w:rsidR="008B06D9" w:rsidRPr="00075607">
        <w:rPr>
          <w:rFonts w:ascii="Arial" w:hAnsi="Arial"/>
          <w:sz w:val="18"/>
        </w:rPr>
        <w:t xml:space="preserve">in </w:t>
      </w:r>
      <w:r w:rsidRPr="00075607">
        <w:rPr>
          <w:rFonts w:ascii="Arial" w:eastAsia="Arial" w:hAnsi="Arial"/>
          <w:sz w:val="18"/>
        </w:rPr>
        <w:t xml:space="preserve">both the </w:t>
      </w:r>
      <w:r w:rsidR="008B06D9" w:rsidRPr="00075607">
        <w:rPr>
          <w:rFonts w:ascii="Arial" w:hAnsi="Arial"/>
          <w:sz w:val="18"/>
        </w:rPr>
        <w:t>legal sens</w:t>
      </w:r>
      <w:r w:rsidR="0007665B" w:rsidRPr="00075607">
        <w:rPr>
          <w:rFonts w:ascii="Arial" w:hAnsi="Arial"/>
          <w:sz w:val="18"/>
        </w:rPr>
        <w:t>e</w:t>
      </w:r>
      <w:r w:rsidRPr="00075607">
        <w:rPr>
          <w:rFonts w:ascii="Arial" w:eastAsia="Arial" w:hAnsi="Arial"/>
          <w:sz w:val="18"/>
        </w:rPr>
        <w:t xml:space="preserve"> and as per DTV Cargo 2000/2011. The provisions relating to the approval of terms, however, do not apply.</w:t>
      </w:r>
    </w:p>
    <w:p w14:paraId="35670904" w14:textId="18817023" w:rsidR="00E203A8" w:rsidRPr="00075607" w:rsidRDefault="00DE65D8" w:rsidP="00E203A8">
      <w:pPr>
        <w:keepNext/>
        <w:tabs>
          <w:tab w:val="left" w:pos="567"/>
        </w:tabs>
        <w:spacing w:after="100"/>
        <w:ind w:left="567" w:hanging="567"/>
        <w:jc w:val="both"/>
        <w:rPr>
          <w:rFonts w:ascii="Arial" w:hAnsi="Arial"/>
          <w:sz w:val="18"/>
        </w:rPr>
      </w:pPr>
      <w:r w:rsidRPr="00075607">
        <w:rPr>
          <w:rFonts w:ascii="Arial" w:eastAsia="Arial" w:hAnsi="Arial" w:cs="Arial"/>
          <w:b/>
          <w:sz w:val="18"/>
          <w:lang w:bidi="en-GB"/>
        </w:rPr>
        <w:t>8</w:t>
      </w:r>
      <w:r w:rsidRPr="00075607">
        <w:rPr>
          <w:rFonts w:ascii="Arial" w:eastAsia="Arial" w:hAnsi="Arial" w:cs="Arial"/>
          <w:b/>
          <w:sz w:val="18"/>
          <w:lang w:bidi="en-GB"/>
        </w:rPr>
        <w:tab/>
        <w:t>Cancellation</w:t>
      </w:r>
    </w:p>
    <w:p w14:paraId="4CD1BDE9" w14:textId="77777777" w:rsidR="00E203A8" w:rsidRPr="00075607" w:rsidRDefault="00DE65D8" w:rsidP="00671BA6">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8</w:t>
      </w:r>
      <w:r w:rsidRPr="00075607">
        <w:rPr>
          <w:rFonts w:ascii="Arial" w:eastAsia="Arial" w:hAnsi="Arial"/>
          <w:sz w:val="18"/>
        </w:rPr>
        <w:t>.1</w:t>
      </w:r>
      <w:r w:rsidRPr="00075607">
        <w:rPr>
          <w:rFonts w:ascii="Arial" w:eastAsia="Arial" w:hAnsi="Arial"/>
          <w:sz w:val="18"/>
        </w:rPr>
        <w:tab/>
        <w:t>Cancellation to the end of the insurance period</w:t>
      </w:r>
    </w:p>
    <w:p w14:paraId="256F7D38" w14:textId="08A3E642" w:rsidR="00E203A8" w:rsidRPr="00075607" w:rsidRDefault="002070CA" w:rsidP="001E0159">
      <w:pPr>
        <w:tabs>
          <w:tab w:val="left" w:pos="567"/>
        </w:tabs>
        <w:spacing w:after="100"/>
        <w:ind w:left="567" w:hanging="567"/>
        <w:jc w:val="both"/>
        <w:rPr>
          <w:rFonts w:ascii="Arial" w:hAnsi="Arial"/>
          <w:sz w:val="18"/>
        </w:rPr>
      </w:pPr>
      <w:r w:rsidRPr="00075607">
        <w:rPr>
          <w:rFonts w:ascii="Arial" w:eastAsia="Arial" w:hAnsi="Arial"/>
          <w:sz w:val="18"/>
        </w:rPr>
        <w:tab/>
        <w:t xml:space="preserve">The policy will renew automatically for a further year unless cancelled by either party </w:t>
      </w:r>
      <w:r w:rsidR="008B06D9" w:rsidRPr="00075607">
        <w:rPr>
          <w:rFonts w:ascii="Arial" w:hAnsi="Arial"/>
          <w:sz w:val="18"/>
        </w:rPr>
        <w:t>at</w:t>
      </w:r>
      <w:r w:rsidRPr="00075607">
        <w:rPr>
          <w:rFonts w:ascii="Arial" w:eastAsia="Arial" w:hAnsi="Arial"/>
          <w:sz w:val="18"/>
        </w:rPr>
        <w:t xml:space="preserve"> the end of the insurance period</w:t>
      </w:r>
      <w:r w:rsidR="008B06D9" w:rsidRPr="00075607">
        <w:rPr>
          <w:rFonts w:ascii="Arial" w:hAnsi="Arial"/>
          <w:sz w:val="18"/>
        </w:rPr>
        <w:t xml:space="preserve"> with three months' prior notice</w:t>
      </w:r>
      <w:r w:rsidRPr="00075607">
        <w:rPr>
          <w:rFonts w:ascii="Arial" w:eastAsia="Arial" w:hAnsi="Arial"/>
          <w:sz w:val="18"/>
        </w:rPr>
        <w:t>.</w:t>
      </w:r>
    </w:p>
    <w:p w14:paraId="4123A48F" w14:textId="42884B71" w:rsidR="00E203A8" w:rsidRPr="00075607" w:rsidRDefault="00DE65D8" w:rsidP="005B5612">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8</w:t>
      </w:r>
      <w:r w:rsidRPr="00075607">
        <w:rPr>
          <w:rFonts w:ascii="Arial" w:eastAsia="Arial" w:hAnsi="Arial"/>
          <w:sz w:val="18"/>
        </w:rPr>
        <w:t>.2</w:t>
      </w:r>
      <w:r w:rsidRPr="00075607">
        <w:rPr>
          <w:rFonts w:ascii="Arial" w:eastAsia="Arial" w:hAnsi="Arial"/>
          <w:sz w:val="18"/>
        </w:rPr>
        <w:tab/>
        <w:t xml:space="preserve">Cancellation in the </w:t>
      </w:r>
      <w:r w:rsidRPr="0047746B">
        <w:rPr>
          <w:rFonts w:ascii="Arial" w:eastAsia="Arial" w:hAnsi="Arial"/>
          <w:sz w:val="18"/>
        </w:rPr>
        <w:t>event of loss/damage</w:t>
      </w:r>
    </w:p>
    <w:p w14:paraId="0F6CEC47" w14:textId="7D482D7D" w:rsidR="00E203A8" w:rsidRPr="00075607" w:rsidRDefault="008B06D9" w:rsidP="001E0159">
      <w:pPr>
        <w:tabs>
          <w:tab w:val="left" w:pos="567"/>
        </w:tabs>
        <w:spacing w:after="100"/>
        <w:ind w:left="567" w:hanging="567"/>
        <w:jc w:val="both"/>
        <w:rPr>
          <w:rFonts w:ascii="Arial" w:hAnsi="Arial"/>
          <w:sz w:val="18"/>
        </w:rPr>
      </w:pPr>
      <w:r w:rsidRPr="00075607">
        <w:rPr>
          <w:rFonts w:ascii="Arial" w:hAnsi="Arial"/>
          <w:sz w:val="18"/>
        </w:rPr>
        <w:tab/>
        <w:t>Either</w:t>
      </w:r>
      <w:r w:rsidR="002070CA" w:rsidRPr="00075607">
        <w:rPr>
          <w:rFonts w:ascii="Arial" w:eastAsia="Arial" w:hAnsi="Arial"/>
          <w:sz w:val="18"/>
        </w:rPr>
        <w:t xml:space="preserve"> party is entitled to cancel the policy</w:t>
      </w:r>
      <w:r w:rsidRPr="00075607">
        <w:rPr>
          <w:rFonts w:ascii="Arial" w:hAnsi="Arial"/>
          <w:sz w:val="18"/>
        </w:rPr>
        <w:t xml:space="preserve"> in the event of an insured loss or damage.</w:t>
      </w:r>
      <w:r w:rsidR="002070CA" w:rsidRPr="00075607">
        <w:rPr>
          <w:rFonts w:ascii="Arial" w:eastAsia="Arial" w:hAnsi="Arial"/>
          <w:sz w:val="18"/>
        </w:rPr>
        <w:t xml:space="preserve"> Notice of cancellation must be </w:t>
      </w:r>
      <w:r w:rsidRPr="00075607">
        <w:rPr>
          <w:rFonts w:ascii="Arial" w:hAnsi="Arial"/>
          <w:sz w:val="18"/>
        </w:rPr>
        <w:t>made</w:t>
      </w:r>
      <w:r w:rsidR="002070CA" w:rsidRPr="00075607">
        <w:rPr>
          <w:rFonts w:ascii="Arial" w:eastAsia="Arial" w:hAnsi="Arial"/>
          <w:sz w:val="18"/>
        </w:rPr>
        <w:t xml:space="preserve"> in writing and reach the respective party </w:t>
      </w:r>
      <w:r w:rsidRPr="00075607">
        <w:rPr>
          <w:rFonts w:ascii="Arial" w:hAnsi="Arial"/>
          <w:sz w:val="18"/>
        </w:rPr>
        <w:t>not</w:t>
      </w:r>
      <w:r w:rsidR="002070CA" w:rsidRPr="00075607">
        <w:rPr>
          <w:rFonts w:ascii="Arial" w:eastAsia="Arial" w:hAnsi="Arial"/>
          <w:sz w:val="18"/>
        </w:rPr>
        <w:t xml:space="preserve"> later than one month after the conclusion of negotiations on the indemnification. The Insurer must observe a </w:t>
      </w:r>
      <w:r w:rsidR="001C4C50" w:rsidRPr="00075607">
        <w:rPr>
          <w:rFonts w:ascii="Arial" w:eastAsia="Arial" w:hAnsi="Arial"/>
          <w:sz w:val="18"/>
        </w:rPr>
        <w:t>period</w:t>
      </w:r>
      <w:r w:rsidR="002070CA" w:rsidRPr="00075607">
        <w:rPr>
          <w:rFonts w:ascii="Arial" w:eastAsia="Arial" w:hAnsi="Arial"/>
          <w:sz w:val="18"/>
        </w:rPr>
        <w:t xml:space="preserve"> of </w:t>
      </w:r>
      <w:r w:rsidRPr="00075607">
        <w:rPr>
          <w:rFonts w:ascii="Arial" w:hAnsi="Arial"/>
          <w:sz w:val="18"/>
        </w:rPr>
        <w:t xml:space="preserve">notice of </w:t>
      </w:r>
      <w:r w:rsidR="002070CA" w:rsidRPr="00075607">
        <w:rPr>
          <w:rFonts w:ascii="Arial" w:eastAsia="Arial" w:hAnsi="Arial"/>
          <w:sz w:val="18"/>
        </w:rPr>
        <w:t xml:space="preserve">one month. If the Insured gives </w:t>
      </w:r>
      <w:r w:rsidR="002070CA" w:rsidRPr="00075607">
        <w:rPr>
          <w:rFonts w:ascii="Arial" w:eastAsia="Arial" w:hAnsi="Arial"/>
          <w:sz w:val="18"/>
        </w:rPr>
        <w:t xml:space="preserve">notice, </w:t>
      </w:r>
      <w:r w:rsidRPr="00075607">
        <w:rPr>
          <w:rFonts w:ascii="Arial" w:hAnsi="Arial"/>
          <w:sz w:val="18"/>
        </w:rPr>
        <w:t>he</w:t>
      </w:r>
      <w:r w:rsidR="002070CA" w:rsidRPr="00075607">
        <w:rPr>
          <w:rFonts w:ascii="Arial" w:eastAsia="Arial" w:hAnsi="Arial"/>
          <w:sz w:val="18"/>
        </w:rPr>
        <w:t xml:space="preserve"> may decide whether cancellation is to take effect immediately or at a later date, at the latest, however, at the end of the current period of insurance.</w:t>
      </w:r>
    </w:p>
    <w:p w14:paraId="60B1099A" w14:textId="0AF3AE99" w:rsidR="00E203A8" w:rsidRPr="00075607" w:rsidRDefault="00DE65D8" w:rsidP="00933A0C">
      <w:pPr>
        <w:keepNext/>
        <w:tabs>
          <w:tab w:val="left" w:pos="567"/>
        </w:tabs>
        <w:spacing w:after="100"/>
        <w:ind w:left="567" w:hanging="567"/>
        <w:jc w:val="both"/>
        <w:rPr>
          <w:rFonts w:ascii="Arial" w:hAnsi="Arial"/>
          <w:sz w:val="18"/>
        </w:rPr>
      </w:pPr>
      <w:r w:rsidRPr="00075607">
        <w:rPr>
          <w:rFonts w:ascii="Arial" w:eastAsia="Arial" w:hAnsi="Arial" w:cs="Arial"/>
          <w:sz w:val="18"/>
          <w:lang w:bidi="en-GB"/>
        </w:rPr>
        <w:t>8</w:t>
      </w:r>
      <w:r w:rsidRPr="00075607">
        <w:rPr>
          <w:rFonts w:ascii="Arial" w:eastAsia="Arial" w:hAnsi="Arial"/>
          <w:sz w:val="18"/>
        </w:rPr>
        <w:t>.3</w:t>
      </w:r>
      <w:r w:rsidRPr="00075607">
        <w:rPr>
          <w:rFonts w:ascii="Arial" w:eastAsia="Arial" w:hAnsi="Arial"/>
          <w:sz w:val="18"/>
        </w:rPr>
        <w:tab/>
      </w:r>
      <w:r w:rsidR="008B06D9" w:rsidRPr="00075607">
        <w:rPr>
          <w:rFonts w:ascii="Arial" w:hAnsi="Arial"/>
          <w:sz w:val="18"/>
        </w:rPr>
        <w:t>State</w:t>
      </w:r>
      <w:r w:rsidRPr="00075607">
        <w:rPr>
          <w:rFonts w:ascii="Arial" w:eastAsia="Arial" w:hAnsi="Arial"/>
          <w:sz w:val="18"/>
        </w:rPr>
        <w:t xml:space="preserve"> of war</w:t>
      </w:r>
    </w:p>
    <w:p w14:paraId="02CA406D" w14:textId="0007BCF5" w:rsidR="00E203A8" w:rsidRPr="00075607" w:rsidRDefault="00DE65D8" w:rsidP="00933A0C">
      <w:pPr>
        <w:tabs>
          <w:tab w:val="left" w:pos="567"/>
        </w:tabs>
        <w:spacing w:after="100"/>
        <w:ind w:left="567" w:hanging="567"/>
        <w:jc w:val="both"/>
        <w:rPr>
          <w:rFonts w:ascii="Arial" w:hAnsi="Arial"/>
          <w:sz w:val="18"/>
        </w:rPr>
      </w:pPr>
      <w:r w:rsidRPr="00075607">
        <w:rPr>
          <w:rFonts w:ascii="Arial" w:eastAsia="Arial" w:hAnsi="Arial" w:cs="Arial"/>
          <w:sz w:val="18"/>
          <w:lang w:bidi="en-GB"/>
        </w:rPr>
        <w:t>8</w:t>
      </w:r>
      <w:r w:rsidRPr="00075607">
        <w:rPr>
          <w:rFonts w:ascii="Arial" w:eastAsia="Arial" w:hAnsi="Arial"/>
          <w:sz w:val="18"/>
        </w:rPr>
        <w:t>.3.1</w:t>
      </w:r>
      <w:r w:rsidRPr="00075607">
        <w:rPr>
          <w:rFonts w:ascii="Arial" w:eastAsia="Arial" w:hAnsi="Arial"/>
          <w:sz w:val="18"/>
        </w:rPr>
        <w:tab/>
        <w:t xml:space="preserve">If the open policy also covers the </w:t>
      </w:r>
      <w:r w:rsidR="008B06D9" w:rsidRPr="00075607">
        <w:rPr>
          <w:rFonts w:ascii="Arial" w:hAnsi="Arial"/>
          <w:sz w:val="18"/>
        </w:rPr>
        <w:t>carriage</w:t>
      </w:r>
      <w:r w:rsidRPr="00075607">
        <w:rPr>
          <w:rFonts w:ascii="Arial" w:eastAsia="Arial" w:hAnsi="Arial"/>
          <w:sz w:val="18"/>
        </w:rPr>
        <w:t xml:space="preserve"> or storage of goods to, from or into a region which is in a state of war or involved in war-like operations, the Insurer may cancel insurance cover for all perils of that region at any time by giving one week’s written notice.</w:t>
      </w:r>
    </w:p>
    <w:p w14:paraId="24164328" w14:textId="2D5FEE69" w:rsidR="00E203A8" w:rsidRPr="00075607" w:rsidRDefault="002070CA" w:rsidP="001E0159">
      <w:pPr>
        <w:tabs>
          <w:tab w:val="left" w:pos="567"/>
        </w:tabs>
        <w:spacing w:after="100"/>
        <w:ind w:left="567" w:hanging="567"/>
        <w:jc w:val="both"/>
        <w:rPr>
          <w:rFonts w:ascii="Arial" w:hAnsi="Arial"/>
          <w:sz w:val="18"/>
        </w:rPr>
      </w:pPr>
      <w:r w:rsidRPr="00075607">
        <w:rPr>
          <w:rFonts w:ascii="Arial" w:eastAsia="Arial" w:hAnsi="Arial"/>
          <w:sz w:val="18"/>
        </w:rPr>
        <w:tab/>
        <w:t>The above does not, however, affect the right of the Insurer to cancel insurance cover for individual perils (</w:t>
      </w:r>
      <w:r w:rsidRPr="00075607">
        <w:rPr>
          <w:rFonts w:ascii="Arial" w:eastAsia="Arial" w:hAnsi="Arial" w:cs="Arial"/>
          <w:sz w:val="18"/>
          <w:lang w:bidi="en-GB"/>
        </w:rPr>
        <w:t>e.g.</w:t>
      </w:r>
      <w:r w:rsidRPr="00075607">
        <w:rPr>
          <w:rFonts w:ascii="Arial" w:eastAsia="Arial" w:hAnsi="Arial"/>
          <w:sz w:val="18"/>
        </w:rPr>
        <w:t xml:space="preserve"> war, strike, confiscation).</w:t>
      </w:r>
    </w:p>
    <w:p w14:paraId="7BB95D6E" w14:textId="061D7709" w:rsidR="004C00CD" w:rsidRPr="00075607" w:rsidRDefault="00DE65D8" w:rsidP="002555FA">
      <w:pPr>
        <w:tabs>
          <w:tab w:val="left" w:pos="567"/>
        </w:tabs>
        <w:spacing w:after="100"/>
        <w:ind w:left="567" w:hanging="567"/>
        <w:jc w:val="both"/>
        <w:rPr>
          <w:rFonts w:ascii="Arial" w:hAnsi="Arial"/>
          <w:sz w:val="18"/>
        </w:rPr>
      </w:pPr>
      <w:r w:rsidRPr="00075607">
        <w:rPr>
          <w:rFonts w:ascii="Arial" w:eastAsia="Arial" w:hAnsi="Arial" w:cs="Arial"/>
          <w:sz w:val="18"/>
          <w:lang w:bidi="en-GB"/>
        </w:rPr>
        <w:t>8</w:t>
      </w:r>
      <w:r w:rsidRPr="00075607">
        <w:rPr>
          <w:rFonts w:ascii="Arial" w:eastAsia="Arial" w:hAnsi="Arial"/>
          <w:sz w:val="18"/>
        </w:rPr>
        <w:t>.3.2</w:t>
      </w:r>
      <w:r w:rsidRPr="00075607">
        <w:rPr>
          <w:rFonts w:ascii="Arial" w:eastAsia="Arial" w:hAnsi="Arial"/>
          <w:sz w:val="18"/>
        </w:rPr>
        <w:tab/>
        <w:t xml:space="preserve">Within four weeks of such </w:t>
      </w:r>
      <w:r w:rsidR="008B06D9" w:rsidRPr="00075607">
        <w:rPr>
          <w:rFonts w:ascii="Arial" w:hAnsi="Arial"/>
          <w:sz w:val="18"/>
        </w:rPr>
        <w:t xml:space="preserve">a </w:t>
      </w:r>
      <w:r w:rsidRPr="00075607">
        <w:rPr>
          <w:rFonts w:ascii="Arial" w:eastAsia="Arial" w:hAnsi="Arial"/>
          <w:sz w:val="18"/>
        </w:rPr>
        <w:t xml:space="preserve">cancellation by the Insurer, the Insured may cancel </w:t>
      </w:r>
      <w:r w:rsidR="008B06D9" w:rsidRPr="00075607">
        <w:rPr>
          <w:rFonts w:ascii="Arial" w:hAnsi="Arial"/>
          <w:sz w:val="18"/>
        </w:rPr>
        <w:t xml:space="preserve">- for his own part - </w:t>
      </w:r>
      <w:r w:rsidRPr="00075607">
        <w:rPr>
          <w:rFonts w:ascii="Arial" w:eastAsia="Arial" w:hAnsi="Arial"/>
          <w:sz w:val="18"/>
        </w:rPr>
        <w:t>the entire insurance policy by giving one week’s written notice.</w:t>
      </w:r>
    </w:p>
    <w:p w14:paraId="11423941" w14:textId="77777777" w:rsidR="00E203A8" w:rsidRPr="00075607" w:rsidRDefault="00DE65D8" w:rsidP="000A0F85">
      <w:pPr>
        <w:keepNext/>
        <w:tabs>
          <w:tab w:val="left" w:pos="567"/>
        </w:tabs>
        <w:spacing w:after="100"/>
        <w:jc w:val="both"/>
        <w:rPr>
          <w:rFonts w:ascii="Arial" w:hAnsi="Arial"/>
          <w:sz w:val="18"/>
        </w:rPr>
      </w:pPr>
      <w:r w:rsidRPr="00075607">
        <w:rPr>
          <w:rFonts w:ascii="Arial" w:eastAsia="Arial" w:hAnsi="Arial" w:cs="Arial"/>
          <w:sz w:val="18"/>
          <w:lang w:bidi="en-GB"/>
        </w:rPr>
        <w:t>8</w:t>
      </w:r>
      <w:r w:rsidRPr="00075607">
        <w:rPr>
          <w:rFonts w:ascii="Arial" w:eastAsia="Arial" w:hAnsi="Arial"/>
          <w:sz w:val="18"/>
        </w:rPr>
        <w:t>.4</w:t>
      </w:r>
      <w:r w:rsidRPr="00075607">
        <w:rPr>
          <w:rFonts w:ascii="Arial" w:eastAsia="Arial" w:hAnsi="Arial"/>
          <w:sz w:val="18"/>
        </w:rPr>
        <w:tab/>
        <w:t>Effective date of cancellation</w:t>
      </w:r>
    </w:p>
    <w:p w14:paraId="349B227E" w14:textId="2722B928" w:rsidR="00E203A8" w:rsidRPr="00075607" w:rsidRDefault="00DE65D8" w:rsidP="000A0F85">
      <w:pPr>
        <w:tabs>
          <w:tab w:val="left" w:pos="567"/>
        </w:tabs>
        <w:spacing w:after="105"/>
        <w:ind w:left="570" w:hanging="570"/>
        <w:jc w:val="both"/>
        <w:rPr>
          <w:rFonts w:ascii="Arial" w:hAnsi="Arial"/>
          <w:sz w:val="18"/>
        </w:rPr>
      </w:pPr>
      <w:r w:rsidRPr="00075607">
        <w:rPr>
          <w:rFonts w:ascii="Arial" w:eastAsia="Arial" w:hAnsi="Arial" w:cs="Arial"/>
          <w:sz w:val="18"/>
          <w:lang w:bidi="en-GB"/>
        </w:rPr>
        <w:t>8</w:t>
      </w:r>
      <w:r w:rsidRPr="00075607">
        <w:rPr>
          <w:rFonts w:ascii="Arial" w:eastAsia="Arial" w:hAnsi="Arial"/>
          <w:sz w:val="18"/>
        </w:rPr>
        <w:t>.4.1</w:t>
      </w:r>
      <w:r w:rsidRPr="00075607">
        <w:rPr>
          <w:rFonts w:ascii="Arial" w:eastAsia="Arial" w:hAnsi="Arial"/>
          <w:sz w:val="18"/>
        </w:rPr>
        <w:tab/>
      </w:r>
      <w:r w:rsidR="008B06D9" w:rsidRPr="00075607">
        <w:rPr>
          <w:rFonts w:ascii="Arial" w:hAnsi="Arial"/>
          <w:sz w:val="18"/>
        </w:rPr>
        <w:t>Risks</w:t>
      </w:r>
      <w:r w:rsidRPr="00075607">
        <w:rPr>
          <w:rFonts w:ascii="Arial" w:eastAsia="Arial" w:hAnsi="Arial"/>
          <w:sz w:val="18"/>
        </w:rPr>
        <w:t xml:space="preserve"> commenced </w:t>
      </w:r>
      <w:r w:rsidR="008B06D9" w:rsidRPr="00075607">
        <w:rPr>
          <w:rFonts w:ascii="Arial" w:hAnsi="Arial"/>
          <w:sz w:val="18"/>
        </w:rPr>
        <w:t>before</w:t>
      </w:r>
      <w:r w:rsidRPr="00075607">
        <w:rPr>
          <w:rFonts w:ascii="Arial" w:eastAsia="Arial" w:hAnsi="Arial"/>
          <w:sz w:val="18"/>
        </w:rPr>
        <w:t xml:space="preserve"> the cancellation </w:t>
      </w:r>
      <w:r w:rsidR="008B06D9" w:rsidRPr="00075607">
        <w:rPr>
          <w:rFonts w:ascii="Arial" w:hAnsi="Arial"/>
          <w:sz w:val="18"/>
        </w:rPr>
        <w:t>came into effect</w:t>
      </w:r>
      <w:r w:rsidRPr="00075607">
        <w:rPr>
          <w:rFonts w:ascii="Arial" w:eastAsia="Arial" w:hAnsi="Arial"/>
          <w:sz w:val="18"/>
        </w:rPr>
        <w:t xml:space="preserve"> remain in force until the </w:t>
      </w:r>
      <w:r w:rsidR="008B06D9" w:rsidRPr="00075607">
        <w:rPr>
          <w:rFonts w:ascii="Arial" w:hAnsi="Arial"/>
          <w:sz w:val="18"/>
        </w:rPr>
        <w:t>termination of said risks.</w:t>
      </w:r>
    </w:p>
    <w:p w14:paraId="3E87183C" w14:textId="77485D8B" w:rsidR="00E203A8" w:rsidRPr="00075607" w:rsidRDefault="00DE65D8" w:rsidP="000A0F85">
      <w:pPr>
        <w:tabs>
          <w:tab w:val="left" w:pos="567"/>
        </w:tabs>
        <w:spacing w:after="100"/>
        <w:ind w:left="567" w:hanging="567"/>
        <w:jc w:val="both"/>
        <w:rPr>
          <w:rFonts w:ascii="Arial" w:hAnsi="Arial"/>
          <w:sz w:val="18"/>
        </w:rPr>
      </w:pPr>
      <w:r w:rsidRPr="00075607">
        <w:rPr>
          <w:rFonts w:ascii="Arial" w:eastAsia="Arial" w:hAnsi="Arial" w:cs="Arial"/>
          <w:sz w:val="18"/>
          <w:lang w:bidi="en-GB"/>
        </w:rPr>
        <w:t>8</w:t>
      </w:r>
      <w:r w:rsidRPr="00075607">
        <w:rPr>
          <w:rFonts w:ascii="Arial" w:eastAsia="Arial" w:hAnsi="Arial"/>
          <w:sz w:val="18"/>
        </w:rPr>
        <w:t>.4.2</w:t>
      </w:r>
      <w:r w:rsidRPr="00075607">
        <w:rPr>
          <w:rFonts w:ascii="Arial" w:eastAsia="Arial" w:hAnsi="Arial"/>
          <w:sz w:val="18"/>
        </w:rPr>
        <w:tab/>
        <w:t>The cancellation of cover for goods in storage (with the exception of storage in the ordinary course of transit) takes effect on the next expiry date, at the latest, however, one month after notice of cancellation.</w:t>
      </w:r>
    </w:p>
    <w:p w14:paraId="5FB9952E" w14:textId="2806832C" w:rsidR="00E203A8" w:rsidRPr="00075607" w:rsidRDefault="00DE65D8" w:rsidP="001C7F1F">
      <w:pPr>
        <w:keepNext/>
        <w:tabs>
          <w:tab w:val="left" w:pos="567"/>
        </w:tabs>
        <w:spacing w:after="100"/>
        <w:ind w:left="567" w:hanging="567"/>
        <w:jc w:val="both"/>
        <w:rPr>
          <w:rFonts w:ascii="Arial" w:hAnsi="Arial"/>
          <w:b/>
          <w:sz w:val="18"/>
        </w:rPr>
      </w:pPr>
      <w:bookmarkStart w:id="7" w:name="_Toc207705392"/>
      <w:r w:rsidRPr="00075607">
        <w:rPr>
          <w:rFonts w:ascii="Arial" w:eastAsia="Arial" w:hAnsi="Arial" w:cs="Arial"/>
          <w:b/>
          <w:sz w:val="18"/>
          <w:lang w:bidi="en-GB"/>
        </w:rPr>
        <w:t>9</w:t>
      </w:r>
      <w:r w:rsidRPr="00075607">
        <w:rPr>
          <w:rFonts w:ascii="Arial" w:eastAsia="Arial" w:hAnsi="Arial"/>
          <w:b/>
          <w:sz w:val="18"/>
        </w:rPr>
        <w:tab/>
        <w:t>Insolvency</w:t>
      </w:r>
      <w:bookmarkEnd w:id="7"/>
      <w:r w:rsidRPr="00075607">
        <w:rPr>
          <w:rFonts w:ascii="Arial" w:eastAsia="Arial" w:hAnsi="Arial"/>
          <w:b/>
          <w:sz w:val="18"/>
        </w:rPr>
        <w:t xml:space="preserve"> of the Insurer</w:t>
      </w:r>
    </w:p>
    <w:p w14:paraId="378946C4" w14:textId="0A926620" w:rsidR="002070CA" w:rsidRPr="002C1FA2" w:rsidRDefault="008B06D9" w:rsidP="00543372">
      <w:pPr>
        <w:tabs>
          <w:tab w:val="left" w:pos="567"/>
        </w:tabs>
        <w:ind w:left="567" w:hanging="567"/>
        <w:jc w:val="both"/>
        <w:rPr>
          <w:rFonts w:ascii="Arial" w:hAnsi="Arial"/>
          <w:sz w:val="18"/>
        </w:rPr>
      </w:pPr>
      <w:r w:rsidRPr="00075607">
        <w:rPr>
          <w:rFonts w:ascii="Arial" w:hAnsi="Arial"/>
          <w:sz w:val="18"/>
        </w:rPr>
        <w:tab/>
      </w:r>
      <w:r w:rsidR="002070CA" w:rsidRPr="00075607">
        <w:rPr>
          <w:rFonts w:ascii="Arial" w:eastAsia="Arial" w:hAnsi="Arial"/>
          <w:sz w:val="18"/>
        </w:rPr>
        <w:t>The insurance relationship shall terminate one month after insolvency proceedings are instituted against the Insurer’s assets. Until this time, it shall remain effective with regard to the insolvency assets.</w:t>
      </w:r>
    </w:p>
    <w:sectPr w:rsidR="002070CA" w:rsidRPr="002C1FA2" w:rsidSect="00FC1F31">
      <w:endnotePr>
        <w:numFmt w:val="decimal"/>
      </w:endnotePr>
      <w:type w:val="continuous"/>
      <w:pgSz w:w="11907" w:h="16840" w:code="9"/>
      <w:pgMar w:top="669" w:right="850" w:bottom="567" w:left="850" w:header="357" w:footer="351" w:gutter="0"/>
      <w:pgNumType w:start="1"/>
      <w:cols w:num="2" w:space="283"/>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814E" w14:textId="77777777" w:rsidR="008E0B3D" w:rsidRPr="00E31FDB" w:rsidRDefault="008E0B3D">
      <w:pPr>
        <w:spacing w:line="20" w:lineRule="exact"/>
        <w:pPrChange w:id="0" w:author="Catherine Besendahl" w:date="2021-01-11T14:03:00Z">
          <w:pPr/>
        </w:pPrChange>
      </w:pPr>
    </w:p>
  </w:endnote>
  <w:endnote w:type="continuationSeparator" w:id="0">
    <w:p w14:paraId="723046C5" w14:textId="77777777" w:rsidR="008E0B3D" w:rsidRDefault="008E0B3D">
      <w:r>
        <w:t xml:space="preserve"> </w:t>
      </w:r>
    </w:p>
  </w:endnote>
  <w:endnote w:type="continuationNotice" w:id="1">
    <w:p w14:paraId="4C93F979" w14:textId="77777777" w:rsidR="008E0B3D" w:rsidRDefault="008E0B3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BM">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2482" w14:textId="77777777" w:rsidR="00457155" w:rsidRDefault="004571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3CC0" w14:textId="1B6AEB3B" w:rsidR="00964D48" w:rsidRPr="00E203A8" w:rsidRDefault="001C4C50" w:rsidP="00AA5FC3">
    <w:pPr>
      <w:pStyle w:val="Fuzeile"/>
      <w:tabs>
        <w:tab w:val="clear" w:pos="4536"/>
        <w:tab w:val="clear" w:pos="9072"/>
        <w:tab w:val="left" w:pos="9213"/>
        <w:tab w:val="right" w:pos="10205"/>
      </w:tabs>
      <w:rPr>
        <w:rFonts w:ascii="Arial" w:hAnsi="Arial" w:cs="Arial"/>
        <w:sz w:val="16"/>
      </w:rPr>
    </w:pPr>
    <w:r>
      <w:rPr>
        <w:rFonts w:ascii="Arial" w:eastAsia="Arial" w:hAnsi="Arial" w:cs="Arial"/>
        <w:noProof/>
        <w:sz w:val="16"/>
        <w:lang w:bidi="en-GB"/>
      </w:rPr>
      <mc:AlternateContent>
        <mc:Choice Requires="wps">
          <w:drawing>
            <wp:anchor distT="0" distB="0" distL="114300" distR="114300" simplePos="0" relativeHeight="251656192" behindDoc="0" locked="1" layoutInCell="0" allowOverlap="1" wp14:anchorId="3EDFD376" wp14:editId="47ADFAC3">
              <wp:simplePos x="0" y="0"/>
              <wp:positionH relativeFrom="column">
                <wp:posOffset>10795</wp:posOffset>
              </wp:positionH>
              <wp:positionV relativeFrom="paragraph">
                <wp:posOffset>-17780</wp:posOffset>
              </wp:positionV>
              <wp:extent cx="4572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9E9A"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" o:allowincell="f">
              <w10:anchorlock/>
            </v:line>
          </w:pict>
        </mc:Fallback>
      </mc:AlternateContent>
    </w:r>
    <w:r w:rsidR="00964D48" w:rsidRPr="00E31FDB">
      <w:rPr>
        <w:rFonts w:ascii="Arial" w:eastAsia="Arial" w:hAnsi="Arial"/>
        <w:sz w:val="16"/>
      </w:rPr>
      <w:t>DTV Cargo 2000/2011</w:t>
    </w:r>
    <w:r w:rsidR="00964D48" w:rsidRPr="00E203A8">
      <w:rPr>
        <w:rFonts w:ascii="Arial" w:eastAsia="Arial" w:hAnsi="Arial" w:cs="Arial"/>
        <w:sz w:val="16"/>
        <w:lang w:bidi="en-GB"/>
      </w:rPr>
      <w:t xml:space="preserve">, </w:t>
    </w:r>
    <w:r w:rsidR="00964D48" w:rsidRPr="00E31FDB">
      <w:rPr>
        <w:rFonts w:ascii="Arial" w:eastAsia="Arial" w:hAnsi="Arial"/>
        <w:sz w:val="16"/>
      </w:rPr>
      <w:t xml:space="preserve">Open Policy, </w:t>
    </w:r>
    <w:r w:rsidR="00964D48" w:rsidRPr="00E203A8">
      <w:rPr>
        <w:rFonts w:ascii="Arial" w:eastAsia="Arial" w:hAnsi="Arial" w:cs="Arial"/>
        <w:sz w:val="16"/>
        <w:lang w:bidi="en-GB"/>
      </w:rPr>
      <w:t>June 2020</w:t>
    </w:r>
    <w:r w:rsidR="00964D48" w:rsidRPr="00E31FDB">
      <w:rPr>
        <w:rFonts w:ascii="Arial" w:eastAsia="Arial" w:hAnsi="Arial"/>
        <w:sz w:val="16"/>
      </w:rPr>
      <w:tab/>
      <w:t>Page</w:t>
    </w:r>
    <w:r w:rsidR="00964D48" w:rsidRPr="00E31FDB">
      <w:rPr>
        <w:rFonts w:ascii="Arial" w:eastAsia="Arial" w:hAnsi="Arial"/>
        <w:sz w:val="16"/>
      </w:rPr>
      <w:tab/>
    </w:r>
    <w:r w:rsidR="00964D48" w:rsidRPr="00E31FDB">
      <w:rPr>
        <w:rFonts w:ascii="Arial" w:eastAsia="Arial" w:hAnsi="Arial"/>
        <w:sz w:val="16"/>
      </w:rPr>
      <w:fldChar w:fldCharType="begin"/>
    </w:r>
    <w:r w:rsidR="00964D48" w:rsidRPr="00E31FDB">
      <w:rPr>
        <w:rFonts w:ascii="Arial" w:eastAsia="Arial" w:hAnsi="Arial"/>
        <w:sz w:val="16"/>
      </w:rPr>
      <w:instrText xml:space="preserve"> PAGE  \* MERGEFORMAT </w:instrText>
    </w:r>
    <w:r w:rsidR="00964D48" w:rsidRPr="00E31FDB">
      <w:rPr>
        <w:rFonts w:ascii="Arial" w:eastAsia="Arial" w:hAnsi="Arial"/>
        <w:sz w:val="16"/>
      </w:rPr>
      <w:fldChar w:fldCharType="separate"/>
    </w:r>
    <w:r w:rsidR="00310367" w:rsidRPr="00E31FDB">
      <w:rPr>
        <w:rFonts w:ascii="Arial" w:eastAsia="Arial" w:hAnsi="Arial"/>
        <w:sz w:val="16"/>
      </w:rPr>
      <w:t>3</w:t>
    </w:r>
    <w:r w:rsidR="00964D48" w:rsidRPr="00E31FDB">
      <w:rPr>
        <w:rFonts w:ascii="Arial" w:eastAsia="Arial" w:hAnsi="Arial"/>
        <w:sz w:val="16"/>
      </w:rPr>
      <w:fldChar w:fldCharType="end"/>
    </w:r>
    <w:r w:rsidR="00964D48" w:rsidRPr="00E31FDB">
      <w:rPr>
        <w:rFonts w:ascii="Arial" w:eastAsia="Arial" w:hAnsi="Arial"/>
        <w:sz w:val="16"/>
      </w:rPr>
      <w:t xml:space="preserve"> / </w:t>
    </w:r>
    <w:r w:rsidR="00964D48" w:rsidRPr="00E31FDB">
      <w:rPr>
        <w:rFonts w:ascii="Arial" w:eastAsia="Arial" w:hAnsi="Arial"/>
        <w:sz w:val="16"/>
      </w:rPr>
      <w:fldChar w:fldCharType="begin"/>
    </w:r>
    <w:r w:rsidR="00964D48" w:rsidRPr="00E31FDB">
      <w:rPr>
        <w:rFonts w:ascii="Arial" w:eastAsia="Arial" w:hAnsi="Arial"/>
        <w:sz w:val="16"/>
      </w:rPr>
      <w:instrText xml:space="preserve"> NUMPAGES  \* MERGEFORMAT </w:instrText>
    </w:r>
    <w:r w:rsidR="00964D48" w:rsidRPr="00E31FDB">
      <w:rPr>
        <w:rFonts w:ascii="Arial" w:eastAsia="Arial" w:hAnsi="Arial"/>
        <w:sz w:val="16"/>
      </w:rPr>
      <w:fldChar w:fldCharType="separate"/>
    </w:r>
    <w:r w:rsidR="00310367" w:rsidRPr="00E31FDB">
      <w:rPr>
        <w:rFonts w:ascii="Arial" w:eastAsia="Arial" w:hAnsi="Arial"/>
        <w:sz w:val="16"/>
      </w:rPr>
      <w:t>3</w:t>
    </w:r>
    <w:r w:rsidR="00964D48" w:rsidRPr="00E31FDB">
      <w:rPr>
        <w:rFonts w:ascii="Arial" w:eastAsia="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AAA" w14:textId="2CBCA8CC" w:rsidR="00964D48" w:rsidRPr="007276B8" w:rsidRDefault="00457155" w:rsidP="00AA5FC3">
    <w:pPr>
      <w:pStyle w:val="Fuzeile"/>
      <w:tabs>
        <w:tab w:val="clear" w:pos="4536"/>
        <w:tab w:val="clear" w:pos="9072"/>
        <w:tab w:val="left" w:pos="9213"/>
        <w:tab w:val="right" w:pos="10205"/>
      </w:tabs>
      <w:rPr>
        <w:rFonts w:ascii="Arial" w:hAnsi="Arial"/>
        <w:sz w:val="16"/>
      </w:rPr>
    </w:pPr>
    <w:r>
      <w:rPr>
        <w:rFonts w:ascii="Arial" w:hAnsi="Arial" w:cs="Arial"/>
        <w:sz w:val="16"/>
      </w:rPr>
      <w:pict w14:anchorId="7389AC25">
        <v:line id="_x0000_s2052" style="position:absolute;z-index:-251657216" from=".9pt,1.45pt" to="36.9pt,1.45pt" o:allowincell="f">
          <w10:anchorlock/>
        </v:line>
      </w:pict>
    </w:r>
    <w:r w:rsidR="00964D48" w:rsidRPr="00E31FDB">
      <w:rPr>
        <w:rFonts w:ascii="Arial" w:eastAsia="Arial" w:hAnsi="Arial"/>
        <w:sz w:val="16"/>
      </w:rPr>
      <w:t>DTV Cargo 2000/2011</w:t>
    </w:r>
    <w:r w:rsidR="00964D48" w:rsidRPr="00E203A8">
      <w:rPr>
        <w:rFonts w:ascii="Arial" w:eastAsia="Arial" w:hAnsi="Arial" w:cs="Arial"/>
        <w:sz w:val="16"/>
        <w:lang w:bidi="en-GB"/>
      </w:rPr>
      <w:t xml:space="preserve">, </w:t>
    </w:r>
    <w:r w:rsidR="00964D48" w:rsidRPr="00E31FDB">
      <w:rPr>
        <w:rFonts w:ascii="Arial" w:eastAsia="Arial" w:hAnsi="Arial"/>
        <w:sz w:val="16"/>
      </w:rPr>
      <w:t xml:space="preserve">Open Policy, </w:t>
    </w:r>
    <w:r w:rsidR="00964D48" w:rsidRPr="00E203A8">
      <w:rPr>
        <w:rFonts w:ascii="Arial" w:eastAsia="Arial" w:hAnsi="Arial" w:cs="Arial"/>
        <w:sz w:val="16"/>
        <w:lang w:bidi="en-GB"/>
      </w:rPr>
      <w:t>June 2020</w:t>
    </w:r>
    <w:r w:rsidR="00964D48" w:rsidRPr="00E31FDB">
      <w:rPr>
        <w:rFonts w:ascii="Arial" w:eastAsia="Arial" w:hAnsi="Arial"/>
        <w:sz w:val="16"/>
      </w:rPr>
      <w:tab/>
      <w:t>Page</w:t>
    </w:r>
    <w:r w:rsidR="00964D48" w:rsidRPr="00E31FDB">
      <w:rPr>
        <w:rFonts w:ascii="Arial" w:eastAsia="Arial" w:hAnsi="Arial"/>
        <w:sz w:val="16"/>
      </w:rPr>
      <w:tab/>
    </w:r>
    <w:r w:rsidR="00964D48" w:rsidRPr="00E31FDB">
      <w:rPr>
        <w:rFonts w:ascii="Arial" w:eastAsia="Arial" w:hAnsi="Arial"/>
        <w:sz w:val="16"/>
      </w:rPr>
      <w:fldChar w:fldCharType="begin"/>
    </w:r>
    <w:r w:rsidR="00964D48" w:rsidRPr="00E31FDB">
      <w:rPr>
        <w:rFonts w:ascii="Arial" w:eastAsia="Arial" w:hAnsi="Arial"/>
        <w:sz w:val="16"/>
      </w:rPr>
      <w:instrText xml:space="preserve"> PAGE  \* MERGEFORMAT </w:instrText>
    </w:r>
    <w:r w:rsidR="00964D48" w:rsidRPr="00E31FDB">
      <w:rPr>
        <w:rFonts w:ascii="Arial" w:eastAsia="Arial" w:hAnsi="Arial"/>
        <w:sz w:val="16"/>
      </w:rPr>
      <w:fldChar w:fldCharType="separate"/>
    </w:r>
    <w:r w:rsidR="00310367" w:rsidRPr="00E31FDB">
      <w:rPr>
        <w:rFonts w:ascii="Arial" w:eastAsia="Arial" w:hAnsi="Arial"/>
        <w:sz w:val="16"/>
      </w:rPr>
      <w:t>1</w:t>
    </w:r>
    <w:r w:rsidR="00964D48" w:rsidRPr="00E31FDB">
      <w:rPr>
        <w:rFonts w:ascii="Arial" w:eastAsia="Arial" w:hAnsi="Arial"/>
        <w:sz w:val="16"/>
      </w:rPr>
      <w:fldChar w:fldCharType="end"/>
    </w:r>
    <w:r w:rsidR="00964D48" w:rsidRPr="00E31FDB">
      <w:rPr>
        <w:rFonts w:ascii="Arial" w:eastAsia="Arial" w:hAnsi="Arial"/>
        <w:sz w:val="16"/>
      </w:rPr>
      <w:t xml:space="preserve"> / </w:t>
    </w:r>
    <w:r w:rsidR="00964D48" w:rsidRPr="00E31FDB">
      <w:rPr>
        <w:rFonts w:ascii="Arial" w:eastAsia="Arial" w:hAnsi="Arial"/>
        <w:sz w:val="16"/>
      </w:rPr>
      <w:fldChar w:fldCharType="begin"/>
    </w:r>
    <w:r w:rsidR="00964D48" w:rsidRPr="00E31FDB">
      <w:rPr>
        <w:rFonts w:ascii="Arial" w:eastAsia="Arial" w:hAnsi="Arial"/>
        <w:sz w:val="16"/>
      </w:rPr>
      <w:instrText xml:space="preserve"> NUMPAGES  \* MERGEFORMAT </w:instrText>
    </w:r>
    <w:r w:rsidR="00964D48" w:rsidRPr="00E31FDB">
      <w:rPr>
        <w:rFonts w:ascii="Arial" w:eastAsia="Arial" w:hAnsi="Arial"/>
        <w:sz w:val="16"/>
      </w:rPr>
      <w:fldChar w:fldCharType="separate"/>
    </w:r>
    <w:r w:rsidR="00310367" w:rsidRPr="00E31FDB">
      <w:rPr>
        <w:rFonts w:ascii="Arial" w:eastAsia="Arial" w:hAnsi="Arial"/>
        <w:sz w:val="16"/>
      </w:rPr>
      <w:t>3</w:t>
    </w:r>
    <w:r w:rsidR="00964D48" w:rsidRPr="00E31FDB">
      <w:rPr>
        <w:rFonts w:ascii="Arial" w:eastAsia="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82A8" w14:textId="77777777" w:rsidR="008E0B3D" w:rsidRDefault="008E0B3D">
      <w:r w:rsidRPr="00E31FDB">
        <w:separator/>
      </w:r>
    </w:p>
  </w:footnote>
  <w:footnote w:type="continuationSeparator" w:id="0">
    <w:p w14:paraId="21486907" w14:textId="77777777" w:rsidR="008E0B3D" w:rsidRDefault="008E0B3D">
      <w:r>
        <w:continuationSeparator/>
      </w:r>
    </w:p>
  </w:footnote>
  <w:footnote w:type="continuationNotice" w:id="1">
    <w:p w14:paraId="6BB756C6" w14:textId="77777777" w:rsidR="008E0B3D" w:rsidRDefault="008E0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AB2A" w14:textId="77777777" w:rsidR="00457155" w:rsidRDefault="004571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5588" w14:textId="73BAA3EE" w:rsidR="00964D48" w:rsidRPr="00E31FDB" w:rsidRDefault="001B51DF">
    <w:pPr>
      <w:pStyle w:val="Kopfzeile"/>
      <w:spacing w:after="100"/>
      <w:rPr>
        <w:rFonts w:ascii="Arial" w:hAnsi="Arial"/>
        <w:b/>
      </w:rPr>
    </w:pPr>
    <w:r>
      <w:rPr>
        <w:rFonts w:cs="Arial"/>
        <w:b/>
        <w:noProof/>
      </w:rPr>
      <w:drawing>
        <wp:anchor distT="0" distB="0" distL="114300" distR="114300" simplePos="0" relativeHeight="251658240" behindDoc="0" locked="0" layoutInCell="1" allowOverlap="1" wp14:anchorId="5CDBB060" wp14:editId="34D4BA46">
          <wp:simplePos x="0" y="0"/>
          <wp:positionH relativeFrom="margin">
            <wp:posOffset>0</wp:posOffset>
          </wp:positionH>
          <wp:positionV relativeFrom="paragraph">
            <wp:posOffset>190500</wp:posOffset>
          </wp:positionV>
          <wp:extent cx="2343150" cy="409575"/>
          <wp:effectExtent l="0" t="0" r="0" b="0"/>
          <wp:wrapNone/>
          <wp:docPr id="3" name="Grafik 3"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A1307" w14:textId="32654FFE" w:rsidR="00964D48" w:rsidRPr="00E31FDB" w:rsidRDefault="00964D48">
    <w:pPr>
      <w:pStyle w:val="Kopfzeile"/>
      <w:spacing w:after="100"/>
      <w:rPr>
        <w:rFonts w:ascii="Arial" w:hAnsi="Arial"/>
        <w:b/>
      </w:rPr>
    </w:pPr>
  </w:p>
  <w:p w14:paraId="65D8DE77" w14:textId="77777777" w:rsidR="00964D48" w:rsidRPr="00E31FDB" w:rsidRDefault="00964D48">
    <w:pPr>
      <w:pStyle w:val="Kopfzeile"/>
      <w:spacing w:after="100"/>
      <w:rPr>
        <w:rFonts w:ascii="Arial" w:hAnsi="Arial"/>
        <w:b/>
      </w:rPr>
    </w:pPr>
  </w:p>
  <w:p w14:paraId="4BDB5CC9" w14:textId="6E8E34BE" w:rsidR="00964D48" w:rsidRPr="00E31FDB" w:rsidRDefault="00964D48">
    <w:pPr>
      <w:pStyle w:val="Kopfzeile"/>
      <w:spacing w:after="100"/>
      <w:rPr>
        <w:rFonts w:ascii="Arial" w:hAnsi="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DA2F" w14:textId="7449E9D2" w:rsidR="00964D48" w:rsidRDefault="001B51DF">
    <w:pPr>
      <w:pStyle w:val="Textkrper2"/>
      <w:pBdr>
        <w:bottom w:val="single" w:sz="4" w:space="1" w:color="auto"/>
      </w:pBdr>
      <w:spacing w:after="100"/>
      <w:rPr>
        <w:b/>
        <w:sz w:val="24"/>
      </w:rPr>
    </w:pPr>
    <w:r>
      <w:rPr>
        <w:rFonts w:cs="Arial"/>
        <w:b/>
        <w:noProof/>
        <w:sz w:val="24"/>
      </w:rPr>
      <w:drawing>
        <wp:anchor distT="0" distB="0" distL="114300" distR="114300" simplePos="0" relativeHeight="251657216" behindDoc="0" locked="0" layoutInCell="1" allowOverlap="1" wp14:anchorId="537041C5" wp14:editId="0A75D37B">
          <wp:simplePos x="0" y="0"/>
          <wp:positionH relativeFrom="margin">
            <wp:posOffset>0</wp:posOffset>
          </wp:positionH>
          <wp:positionV relativeFrom="paragraph">
            <wp:posOffset>144145</wp:posOffset>
          </wp:positionV>
          <wp:extent cx="2343150" cy="409575"/>
          <wp:effectExtent l="0" t="0" r="0" b="0"/>
          <wp:wrapNone/>
          <wp:docPr id="1" name="Grafik 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606A7" w14:textId="2E0767EF" w:rsidR="00964D48" w:rsidRDefault="00964D48">
    <w:pPr>
      <w:pStyle w:val="Textkrper2"/>
      <w:pBdr>
        <w:bottom w:val="single" w:sz="4" w:space="1" w:color="auto"/>
      </w:pBdr>
      <w:spacing w:after="100"/>
      <w:rPr>
        <w:b/>
        <w:sz w:val="24"/>
      </w:rPr>
    </w:pPr>
  </w:p>
  <w:p w14:paraId="3D0A1CBE" w14:textId="5FFAE5F8" w:rsidR="00964D48" w:rsidRDefault="00964D48" w:rsidP="00E203A8">
    <w:pPr>
      <w:pStyle w:val="Textkrper2"/>
      <w:pBdr>
        <w:bottom w:val="single" w:sz="4" w:space="1" w:color="auto"/>
      </w:pBdr>
      <w:spacing w:after="100"/>
      <w:rPr>
        <w:rFonts w:cs="Arial"/>
        <w:b/>
        <w:sz w:val="24"/>
      </w:rPr>
    </w:pPr>
  </w:p>
  <w:p w14:paraId="3755536E" w14:textId="77777777" w:rsidR="00457155" w:rsidRPr="00E203A8" w:rsidRDefault="00457155" w:rsidP="00E203A8">
    <w:pPr>
      <w:pStyle w:val="Textkrper2"/>
      <w:pBdr>
        <w:bottom w:val="single" w:sz="4" w:space="1" w:color="auto"/>
      </w:pBdr>
      <w:spacing w:after="100"/>
      <w:rPr>
        <w:rFonts w:cs="Arial"/>
        <w:b/>
        <w:sz w:val="24"/>
      </w:rPr>
    </w:pPr>
  </w:p>
  <w:p w14:paraId="5E288BE0" w14:textId="1BD048EA" w:rsidR="00DB70B8" w:rsidRPr="00855EC1" w:rsidRDefault="00964D48" w:rsidP="00F8694E">
    <w:pPr>
      <w:pStyle w:val="Textkrper2"/>
      <w:pBdr>
        <w:bottom w:val="single" w:sz="4" w:space="1" w:color="auto"/>
      </w:pBdr>
      <w:rPr>
        <w:sz w:val="18"/>
        <w:szCs w:val="18"/>
      </w:rPr>
    </w:pPr>
    <w:r w:rsidRPr="00855EC1">
      <w:rPr>
        <w:sz w:val="18"/>
        <w:szCs w:val="18"/>
      </w:rPr>
      <w:t xml:space="preserve">Non-binding </w:t>
    </w:r>
    <w:r w:rsidRPr="00855EC1">
      <w:rPr>
        <w:sz w:val="18"/>
        <w:szCs w:val="18"/>
        <w:lang w:bidi="en-GB"/>
      </w:rPr>
      <w:t>recommendations by</w:t>
    </w:r>
    <w:r w:rsidRPr="00855EC1">
      <w:rPr>
        <w:sz w:val="18"/>
        <w:szCs w:val="18"/>
      </w:rPr>
      <w:t xml:space="preserve"> the German Insurance Association (GDV) </w:t>
    </w:r>
    <w:r w:rsidRPr="00855EC1">
      <w:rPr>
        <w:sz w:val="18"/>
        <w:szCs w:val="18"/>
        <w:lang w:bidi="en-GB"/>
      </w:rPr>
      <w:br/>
    </w:r>
    <w:r w:rsidRPr="00855EC1">
      <w:rPr>
        <w:sz w:val="18"/>
        <w:szCs w:val="18"/>
      </w:rPr>
      <w:t xml:space="preserve">for </w:t>
    </w:r>
    <w:r w:rsidRPr="00855EC1">
      <w:rPr>
        <w:sz w:val="18"/>
        <w:szCs w:val="18"/>
        <w:lang w:bidi="en-GB"/>
      </w:rPr>
      <w:t xml:space="preserve">optional use. </w:t>
    </w:r>
    <w:r w:rsidRPr="00855EC1">
      <w:rPr>
        <w:sz w:val="18"/>
        <w:szCs w:val="18"/>
      </w:rPr>
      <w:t>Other conditions may be agreed.</w:t>
    </w:r>
  </w:p>
  <w:p w14:paraId="47FD8A54" w14:textId="5D3A8797" w:rsidR="00964D48" w:rsidRPr="00855EC1" w:rsidRDefault="007B19A9">
    <w:pPr>
      <w:pStyle w:val="Textkrper2"/>
      <w:pBdr>
        <w:bottom w:val="single" w:sz="4" w:space="1" w:color="auto"/>
      </w:pBdr>
      <w:rPr>
        <w:sz w:val="18"/>
        <w:szCs w:val="18"/>
      </w:rPr>
    </w:pPr>
    <w:r w:rsidRPr="00855EC1">
      <w:rPr>
        <w:sz w:val="18"/>
        <w:szCs w:val="18"/>
      </w:rPr>
      <w:t>In case of deviations the German wording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216C65C"/>
    <w:lvl w:ilvl="0">
      <w:start w:val="1"/>
      <w:numFmt w:val="decimal"/>
      <w:pStyle w:val="berschrift1"/>
      <w:lvlText w:val="%1."/>
      <w:lvlJc w:val="left"/>
      <w:pPr>
        <w:tabs>
          <w:tab w:val="num" w:pos="360"/>
        </w:tabs>
        <w:ind w:left="0" w:firstLine="0"/>
      </w:pPr>
    </w:lvl>
    <w:lvl w:ilvl="1">
      <w:start w:val="1"/>
      <w:numFmt w:val="decimal"/>
      <w:pStyle w:val="berschrift2"/>
      <w:lvlText w:val="%1.%2"/>
      <w:lvlJc w:val="left"/>
      <w:pPr>
        <w:tabs>
          <w:tab w:val="num" w:pos="0"/>
        </w:tabs>
        <w:ind w:left="0" w:firstLine="0"/>
      </w:pPr>
    </w:lvl>
    <w:lvl w:ilvl="2">
      <w:start w:val="1"/>
      <w:numFmt w:val="decimal"/>
      <w:pStyle w:val="berschrift3"/>
      <w:lvlText w:val="%1.%2.%3"/>
      <w:lvlJc w:val="left"/>
      <w:pPr>
        <w:tabs>
          <w:tab w:val="num" w:pos="0"/>
        </w:tabs>
        <w:ind w:left="0" w:firstLine="0"/>
      </w:pPr>
    </w:lvl>
    <w:lvl w:ilvl="3">
      <w:start w:val="1"/>
      <w:numFmt w:val="decimal"/>
      <w:pStyle w:val="berschrift4"/>
      <w:lvlText w:val="%1.%2.%3.%4"/>
      <w:lvlJc w:val="left"/>
      <w:pPr>
        <w:tabs>
          <w:tab w:val="num" w:pos="0"/>
        </w:tabs>
        <w:ind w:left="0" w:firstLine="0"/>
      </w:pPr>
    </w:lvl>
    <w:lvl w:ilvl="4">
      <w:start w:val="1"/>
      <w:numFmt w:val="decimal"/>
      <w:pStyle w:val="berschrift5"/>
      <w:lvlText w:val="%1.%2.%3.%4.%5"/>
      <w:lvlJc w:val="left"/>
      <w:pPr>
        <w:tabs>
          <w:tab w:val="num" w:pos="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FFFFFFFE"/>
    <w:multiLevelType w:val="singleLevel"/>
    <w:tmpl w:val="900A57D4"/>
    <w:lvl w:ilvl="0">
      <w:numFmt w:val="decimal"/>
      <w:pStyle w:val="aaadejongAufzStrich"/>
      <w:lvlText w:val="*"/>
      <w:lvlJc w:val="left"/>
    </w:lvl>
  </w:abstractNum>
  <w:abstractNum w:abstractNumId="2" w15:restartNumberingAfterBreak="0">
    <w:nsid w:val="108E43B3"/>
    <w:multiLevelType w:val="multilevel"/>
    <w:tmpl w:val="EB48B7E4"/>
    <w:lvl w:ilvl="0">
      <w:start w:val="7"/>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3A25A16"/>
    <w:multiLevelType w:val="hybridMultilevel"/>
    <w:tmpl w:val="5D029CAC"/>
    <w:lvl w:ilvl="0" w:tplc="952414E0">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46A63DC"/>
    <w:multiLevelType w:val="hybridMultilevel"/>
    <w:tmpl w:val="507054C4"/>
    <w:lvl w:ilvl="0" w:tplc="D5F829DC">
      <w:start w:val="1"/>
      <w:numFmt w:val="bullet"/>
      <w:lvlText w:val=""/>
      <w:lvlJc w:val="left"/>
      <w:pPr>
        <w:tabs>
          <w:tab w:val="num" w:pos="0"/>
        </w:tabs>
        <w:ind w:left="284" w:hanging="284"/>
      </w:pPr>
      <w:rPr>
        <w:rFonts w:ascii="Symbol" w:hAnsi="Symbol" w:hint="default"/>
        <w:sz w:val="16"/>
      </w:rPr>
    </w:lvl>
    <w:lvl w:ilvl="1" w:tplc="04070003">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DBD2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57178C"/>
    <w:multiLevelType w:val="hybridMultilevel"/>
    <w:tmpl w:val="2F621AB6"/>
    <w:lvl w:ilvl="0" w:tplc="D570E002">
      <w:start w:val="1"/>
      <w:numFmt w:val="bullet"/>
      <w:lvlText w:val=""/>
      <w:lvlJc w:val="left"/>
      <w:pPr>
        <w:tabs>
          <w:tab w:val="num" w:pos="1062"/>
        </w:tabs>
        <w:ind w:left="1062" w:hanging="357"/>
      </w:pPr>
      <w:rPr>
        <w:rFonts w:ascii="Symbol" w:hAnsi="Symbol" w:hint="default"/>
      </w:rPr>
    </w:lvl>
    <w:lvl w:ilvl="1" w:tplc="42D8C1CC" w:tentative="1">
      <w:start w:val="1"/>
      <w:numFmt w:val="bullet"/>
      <w:lvlText w:val="o"/>
      <w:lvlJc w:val="left"/>
      <w:pPr>
        <w:tabs>
          <w:tab w:val="num" w:pos="2145"/>
        </w:tabs>
        <w:ind w:left="2145" w:hanging="360"/>
      </w:pPr>
      <w:rPr>
        <w:rFonts w:ascii="Courier New" w:hAnsi="Courier New" w:cs="Courier New" w:hint="default"/>
      </w:rPr>
    </w:lvl>
    <w:lvl w:ilvl="2" w:tplc="26A620F8" w:tentative="1">
      <w:start w:val="1"/>
      <w:numFmt w:val="bullet"/>
      <w:lvlText w:val=""/>
      <w:lvlJc w:val="left"/>
      <w:pPr>
        <w:tabs>
          <w:tab w:val="num" w:pos="2865"/>
        </w:tabs>
        <w:ind w:left="2865" w:hanging="360"/>
      </w:pPr>
      <w:rPr>
        <w:rFonts w:ascii="Wingdings" w:hAnsi="Wingdings" w:hint="default"/>
      </w:rPr>
    </w:lvl>
    <w:lvl w:ilvl="3" w:tplc="48346874" w:tentative="1">
      <w:start w:val="1"/>
      <w:numFmt w:val="bullet"/>
      <w:lvlText w:val=""/>
      <w:lvlJc w:val="left"/>
      <w:pPr>
        <w:tabs>
          <w:tab w:val="num" w:pos="3585"/>
        </w:tabs>
        <w:ind w:left="3585" w:hanging="360"/>
      </w:pPr>
      <w:rPr>
        <w:rFonts w:ascii="Symbol" w:hAnsi="Symbol" w:hint="default"/>
      </w:rPr>
    </w:lvl>
    <w:lvl w:ilvl="4" w:tplc="B1AA4B34" w:tentative="1">
      <w:start w:val="1"/>
      <w:numFmt w:val="bullet"/>
      <w:lvlText w:val="o"/>
      <w:lvlJc w:val="left"/>
      <w:pPr>
        <w:tabs>
          <w:tab w:val="num" w:pos="4305"/>
        </w:tabs>
        <w:ind w:left="4305" w:hanging="360"/>
      </w:pPr>
      <w:rPr>
        <w:rFonts w:ascii="Courier New" w:hAnsi="Courier New" w:cs="Courier New" w:hint="default"/>
      </w:rPr>
    </w:lvl>
    <w:lvl w:ilvl="5" w:tplc="7208F5FE" w:tentative="1">
      <w:start w:val="1"/>
      <w:numFmt w:val="bullet"/>
      <w:lvlText w:val=""/>
      <w:lvlJc w:val="left"/>
      <w:pPr>
        <w:tabs>
          <w:tab w:val="num" w:pos="5025"/>
        </w:tabs>
        <w:ind w:left="5025" w:hanging="360"/>
      </w:pPr>
      <w:rPr>
        <w:rFonts w:ascii="Wingdings" w:hAnsi="Wingdings" w:hint="default"/>
      </w:rPr>
    </w:lvl>
    <w:lvl w:ilvl="6" w:tplc="C9D819C0" w:tentative="1">
      <w:start w:val="1"/>
      <w:numFmt w:val="bullet"/>
      <w:lvlText w:val=""/>
      <w:lvlJc w:val="left"/>
      <w:pPr>
        <w:tabs>
          <w:tab w:val="num" w:pos="5745"/>
        </w:tabs>
        <w:ind w:left="5745" w:hanging="360"/>
      </w:pPr>
      <w:rPr>
        <w:rFonts w:ascii="Symbol" w:hAnsi="Symbol" w:hint="default"/>
      </w:rPr>
    </w:lvl>
    <w:lvl w:ilvl="7" w:tplc="22BE208A" w:tentative="1">
      <w:start w:val="1"/>
      <w:numFmt w:val="bullet"/>
      <w:lvlText w:val="o"/>
      <w:lvlJc w:val="left"/>
      <w:pPr>
        <w:tabs>
          <w:tab w:val="num" w:pos="6465"/>
        </w:tabs>
        <w:ind w:left="6465" w:hanging="360"/>
      </w:pPr>
      <w:rPr>
        <w:rFonts w:ascii="Courier New" w:hAnsi="Courier New" w:cs="Courier New" w:hint="default"/>
      </w:rPr>
    </w:lvl>
    <w:lvl w:ilvl="8" w:tplc="B88AFF9A"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2AAD6533"/>
    <w:multiLevelType w:val="multilevel"/>
    <w:tmpl w:val="4A32D294"/>
    <w:lvl w:ilvl="0">
      <w:start w:val="1"/>
      <w:numFmt w:val="bullet"/>
      <w:lvlText w:val=""/>
      <w:lvlJc w:val="left"/>
      <w:pPr>
        <w:tabs>
          <w:tab w:val="num" w:pos="567"/>
        </w:tabs>
        <w:ind w:left="851" w:hanging="284"/>
      </w:pPr>
      <w:rPr>
        <w:rFonts w:ascii="Symbol" w:hAnsi="Symbol" w:hint="default"/>
        <w:sz w:val="16"/>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2CE4DAD"/>
    <w:multiLevelType w:val="hybridMultilevel"/>
    <w:tmpl w:val="4A32D294"/>
    <w:lvl w:ilvl="0" w:tplc="2B56E50A">
      <w:start w:val="1"/>
      <w:numFmt w:val="bullet"/>
      <w:lvlText w:val=""/>
      <w:lvlJc w:val="left"/>
      <w:pPr>
        <w:tabs>
          <w:tab w:val="num" w:pos="567"/>
        </w:tabs>
        <w:ind w:left="851" w:hanging="284"/>
      </w:pPr>
      <w:rPr>
        <w:rFonts w:ascii="Symbol" w:hAnsi="Symbol" w:hint="default"/>
        <w:sz w:val="16"/>
      </w:rPr>
    </w:lvl>
    <w:lvl w:ilvl="1" w:tplc="04070003">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EFF73FB"/>
    <w:multiLevelType w:val="multilevel"/>
    <w:tmpl w:val="B5DC521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E0E2333"/>
    <w:multiLevelType w:val="multilevel"/>
    <w:tmpl w:val="EB48B7E4"/>
    <w:lvl w:ilvl="0">
      <w:start w:val="7"/>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E652D86"/>
    <w:multiLevelType w:val="multilevel"/>
    <w:tmpl w:val="04070023"/>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535B0D7F"/>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542B3854"/>
    <w:multiLevelType w:val="multilevel"/>
    <w:tmpl w:val="471C944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628C51E6"/>
    <w:multiLevelType w:val="multilevel"/>
    <w:tmpl w:val="4216C65C"/>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18"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19"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20" w15:restartNumberingAfterBreak="0">
    <w:nsid w:val="721B45F1"/>
    <w:multiLevelType w:val="multilevel"/>
    <w:tmpl w:val="CC0C64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7C15754A"/>
    <w:multiLevelType w:val="multilevel"/>
    <w:tmpl w:val="EB48B7E4"/>
    <w:lvl w:ilvl="0">
      <w:start w:val="7"/>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1"/>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abstractNumId w:val="18"/>
  </w:num>
  <w:num w:numId="4">
    <w:abstractNumId w:val="21"/>
  </w:num>
  <w:num w:numId="5">
    <w:abstractNumId w:val="17"/>
  </w:num>
  <w:num w:numId="6">
    <w:abstractNumId w:val="1"/>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abstractNumId w:val="12"/>
  </w:num>
  <w:num w:numId="8">
    <w:abstractNumId w:val="6"/>
  </w:num>
  <w:num w:numId="9">
    <w:abstractNumId w:val="15"/>
  </w:num>
  <w:num w:numId="10">
    <w:abstractNumId w:val="1"/>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abstractNumId w:val="20"/>
  </w:num>
  <w:num w:numId="12">
    <w:abstractNumId w:val="2"/>
  </w:num>
  <w:num w:numId="13">
    <w:abstractNumId w:val="10"/>
  </w:num>
  <w:num w:numId="14">
    <w:abstractNumId w:val="22"/>
  </w:num>
  <w:num w:numId="15">
    <w:abstractNumId w:val="0"/>
  </w:num>
  <w:num w:numId="16">
    <w:abstractNumId w:val="14"/>
  </w:num>
  <w:num w:numId="17">
    <w:abstractNumId w:val="9"/>
  </w:num>
  <w:num w:numId="18">
    <w:abstractNumId w:val="16"/>
  </w:num>
  <w:num w:numId="19">
    <w:abstractNumId w:val="13"/>
  </w:num>
  <w:num w:numId="20">
    <w:abstractNumId w:val="5"/>
  </w:num>
  <w:num w:numId="21">
    <w:abstractNumId w:val="11"/>
  </w:num>
  <w:num w:numId="22">
    <w:abstractNumId w:val="8"/>
  </w:num>
  <w:num w:numId="23">
    <w:abstractNumId w:val="3"/>
  </w:num>
  <w:num w:numId="24">
    <w:abstractNumId w:val="7"/>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sendahl">
    <w15:presenceInfo w15:providerId="None" w15:userId="Catherine Besenda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E9"/>
    <w:rsid w:val="0001031A"/>
    <w:rsid w:val="00030A76"/>
    <w:rsid w:val="00035272"/>
    <w:rsid w:val="000352FA"/>
    <w:rsid w:val="00040145"/>
    <w:rsid w:val="00050B21"/>
    <w:rsid w:val="000730D9"/>
    <w:rsid w:val="00075607"/>
    <w:rsid w:val="0007665B"/>
    <w:rsid w:val="00085F38"/>
    <w:rsid w:val="00087408"/>
    <w:rsid w:val="000A0F85"/>
    <w:rsid w:val="000B0E61"/>
    <w:rsid w:val="000C21BE"/>
    <w:rsid w:val="000C3DCB"/>
    <w:rsid w:val="000C6657"/>
    <w:rsid w:val="000D1C5F"/>
    <w:rsid w:val="000D4468"/>
    <w:rsid w:val="000F61E4"/>
    <w:rsid w:val="000F7816"/>
    <w:rsid w:val="00101DF4"/>
    <w:rsid w:val="0011465E"/>
    <w:rsid w:val="00114EFB"/>
    <w:rsid w:val="00117322"/>
    <w:rsid w:val="001256BC"/>
    <w:rsid w:val="001269BA"/>
    <w:rsid w:val="0012725C"/>
    <w:rsid w:val="00132108"/>
    <w:rsid w:val="00150719"/>
    <w:rsid w:val="00156018"/>
    <w:rsid w:val="00167A63"/>
    <w:rsid w:val="001709AC"/>
    <w:rsid w:val="00173096"/>
    <w:rsid w:val="001751E0"/>
    <w:rsid w:val="001A01A5"/>
    <w:rsid w:val="001A4E75"/>
    <w:rsid w:val="001A6EF3"/>
    <w:rsid w:val="001B07ED"/>
    <w:rsid w:val="001B0B4C"/>
    <w:rsid w:val="001B51DF"/>
    <w:rsid w:val="001C4C50"/>
    <w:rsid w:val="001C6495"/>
    <w:rsid w:val="001C7F1F"/>
    <w:rsid w:val="001D31DF"/>
    <w:rsid w:val="001E0159"/>
    <w:rsid w:val="00200EC5"/>
    <w:rsid w:val="00202949"/>
    <w:rsid w:val="00206E50"/>
    <w:rsid w:val="002070CA"/>
    <w:rsid w:val="00210528"/>
    <w:rsid w:val="00210B35"/>
    <w:rsid w:val="0021207C"/>
    <w:rsid w:val="002141C5"/>
    <w:rsid w:val="00217D67"/>
    <w:rsid w:val="00221EBE"/>
    <w:rsid w:val="00227F07"/>
    <w:rsid w:val="00230803"/>
    <w:rsid w:val="00230E92"/>
    <w:rsid w:val="00232366"/>
    <w:rsid w:val="00243C96"/>
    <w:rsid w:val="00245581"/>
    <w:rsid w:val="002464BA"/>
    <w:rsid w:val="002555FA"/>
    <w:rsid w:val="00271C2A"/>
    <w:rsid w:val="0027254F"/>
    <w:rsid w:val="00274B59"/>
    <w:rsid w:val="00276DA4"/>
    <w:rsid w:val="002A6EA8"/>
    <w:rsid w:val="002A6EEA"/>
    <w:rsid w:val="002A7131"/>
    <w:rsid w:val="002C1FA2"/>
    <w:rsid w:val="002D0A39"/>
    <w:rsid w:val="002D1DD3"/>
    <w:rsid w:val="002D798B"/>
    <w:rsid w:val="002E21DA"/>
    <w:rsid w:val="002E2268"/>
    <w:rsid w:val="002E42E3"/>
    <w:rsid w:val="002E5A76"/>
    <w:rsid w:val="002F0DEE"/>
    <w:rsid w:val="00300D2B"/>
    <w:rsid w:val="00307E79"/>
    <w:rsid w:val="00310367"/>
    <w:rsid w:val="00317709"/>
    <w:rsid w:val="00323FEB"/>
    <w:rsid w:val="0033050F"/>
    <w:rsid w:val="003404AD"/>
    <w:rsid w:val="0034296C"/>
    <w:rsid w:val="00342B4B"/>
    <w:rsid w:val="00344BD4"/>
    <w:rsid w:val="00346178"/>
    <w:rsid w:val="0034741E"/>
    <w:rsid w:val="00347B10"/>
    <w:rsid w:val="00350EC6"/>
    <w:rsid w:val="003578D3"/>
    <w:rsid w:val="00373B89"/>
    <w:rsid w:val="00374B23"/>
    <w:rsid w:val="0038535B"/>
    <w:rsid w:val="0039052C"/>
    <w:rsid w:val="003925A8"/>
    <w:rsid w:val="003958AD"/>
    <w:rsid w:val="003A16FE"/>
    <w:rsid w:val="003B1594"/>
    <w:rsid w:val="003B3850"/>
    <w:rsid w:val="003B65AC"/>
    <w:rsid w:val="003C0007"/>
    <w:rsid w:val="003C651F"/>
    <w:rsid w:val="003C72B3"/>
    <w:rsid w:val="003E0FE0"/>
    <w:rsid w:val="003E15E3"/>
    <w:rsid w:val="003E47B7"/>
    <w:rsid w:val="00402F96"/>
    <w:rsid w:val="00406E28"/>
    <w:rsid w:val="00412A1C"/>
    <w:rsid w:val="00414F4C"/>
    <w:rsid w:val="00416D4E"/>
    <w:rsid w:val="0041741E"/>
    <w:rsid w:val="004304A6"/>
    <w:rsid w:val="00430AF7"/>
    <w:rsid w:val="00434B45"/>
    <w:rsid w:val="004365F1"/>
    <w:rsid w:val="00445A13"/>
    <w:rsid w:val="00456D18"/>
    <w:rsid w:val="00457155"/>
    <w:rsid w:val="00461DBC"/>
    <w:rsid w:val="004752C9"/>
    <w:rsid w:val="0047746B"/>
    <w:rsid w:val="00483C6A"/>
    <w:rsid w:val="00484E7E"/>
    <w:rsid w:val="004855DB"/>
    <w:rsid w:val="004939FB"/>
    <w:rsid w:val="00493B7C"/>
    <w:rsid w:val="00493ED6"/>
    <w:rsid w:val="004976BE"/>
    <w:rsid w:val="004A6CBA"/>
    <w:rsid w:val="004B28A0"/>
    <w:rsid w:val="004B6817"/>
    <w:rsid w:val="004C00CD"/>
    <w:rsid w:val="004D21E9"/>
    <w:rsid w:val="004D2AEB"/>
    <w:rsid w:val="004D516C"/>
    <w:rsid w:val="004D5EF5"/>
    <w:rsid w:val="004E1C76"/>
    <w:rsid w:val="004E2B55"/>
    <w:rsid w:val="004F2549"/>
    <w:rsid w:val="004F2845"/>
    <w:rsid w:val="00504BB4"/>
    <w:rsid w:val="00507221"/>
    <w:rsid w:val="00511432"/>
    <w:rsid w:val="00516CFA"/>
    <w:rsid w:val="00520B16"/>
    <w:rsid w:val="0052785D"/>
    <w:rsid w:val="00543372"/>
    <w:rsid w:val="005442FD"/>
    <w:rsid w:val="0054583F"/>
    <w:rsid w:val="00545A81"/>
    <w:rsid w:val="00547F19"/>
    <w:rsid w:val="0055009F"/>
    <w:rsid w:val="00550973"/>
    <w:rsid w:val="00553801"/>
    <w:rsid w:val="00554DE8"/>
    <w:rsid w:val="00565331"/>
    <w:rsid w:val="00567042"/>
    <w:rsid w:val="005769A9"/>
    <w:rsid w:val="005802EF"/>
    <w:rsid w:val="00580C84"/>
    <w:rsid w:val="00584FF0"/>
    <w:rsid w:val="00591441"/>
    <w:rsid w:val="00592D92"/>
    <w:rsid w:val="005A6779"/>
    <w:rsid w:val="005A78DF"/>
    <w:rsid w:val="005B5612"/>
    <w:rsid w:val="005C1B96"/>
    <w:rsid w:val="005C3F7E"/>
    <w:rsid w:val="005C4F7F"/>
    <w:rsid w:val="005C6FC5"/>
    <w:rsid w:val="005C7850"/>
    <w:rsid w:val="005D574E"/>
    <w:rsid w:val="005E3DF4"/>
    <w:rsid w:val="005E6777"/>
    <w:rsid w:val="005F3CD2"/>
    <w:rsid w:val="005F5917"/>
    <w:rsid w:val="00607DBD"/>
    <w:rsid w:val="00620FA5"/>
    <w:rsid w:val="006328AD"/>
    <w:rsid w:val="0064373D"/>
    <w:rsid w:val="006711FB"/>
    <w:rsid w:val="00671BA6"/>
    <w:rsid w:val="00676A07"/>
    <w:rsid w:val="00676AFB"/>
    <w:rsid w:val="00676F5E"/>
    <w:rsid w:val="0068287D"/>
    <w:rsid w:val="006849BC"/>
    <w:rsid w:val="006A4E40"/>
    <w:rsid w:val="006A5186"/>
    <w:rsid w:val="006B0C78"/>
    <w:rsid w:val="006B1A1B"/>
    <w:rsid w:val="006C123E"/>
    <w:rsid w:val="006D4BB5"/>
    <w:rsid w:val="006D7668"/>
    <w:rsid w:val="006E6BFE"/>
    <w:rsid w:val="0070031C"/>
    <w:rsid w:val="007035FB"/>
    <w:rsid w:val="00707932"/>
    <w:rsid w:val="007276B8"/>
    <w:rsid w:val="00731AF5"/>
    <w:rsid w:val="00743E3B"/>
    <w:rsid w:val="00745678"/>
    <w:rsid w:val="00750D24"/>
    <w:rsid w:val="00750E83"/>
    <w:rsid w:val="0075276D"/>
    <w:rsid w:val="00777315"/>
    <w:rsid w:val="0078044C"/>
    <w:rsid w:val="00797760"/>
    <w:rsid w:val="007B19A9"/>
    <w:rsid w:val="007B543F"/>
    <w:rsid w:val="007C2599"/>
    <w:rsid w:val="007C738E"/>
    <w:rsid w:val="007D14E3"/>
    <w:rsid w:val="007E61F1"/>
    <w:rsid w:val="007F142A"/>
    <w:rsid w:val="0081375F"/>
    <w:rsid w:val="00815A85"/>
    <w:rsid w:val="00817C3B"/>
    <w:rsid w:val="008227A4"/>
    <w:rsid w:val="00842D63"/>
    <w:rsid w:val="00851734"/>
    <w:rsid w:val="00855E1C"/>
    <w:rsid w:val="00855EC1"/>
    <w:rsid w:val="00856AEA"/>
    <w:rsid w:val="008641C3"/>
    <w:rsid w:val="00877125"/>
    <w:rsid w:val="008A133B"/>
    <w:rsid w:val="008B06D9"/>
    <w:rsid w:val="008B39D4"/>
    <w:rsid w:val="008C3447"/>
    <w:rsid w:val="008C43FD"/>
    <w:rsid w:val="008C56F7"/>
    <w:rsid w:val="008D0246"/>
    <w:rsid w:val="008D7AA4"/>
    <w:rsid w:val="008E0B3D"/>
    <w:rsid w:val="008E2F04"/>
    <w:rsid w:val="008E305E"/>
    <w:rsid w:val="009031FB"/>
    <w:rsid w:val="00915DC9"/>
    <w:rsid w:val="00916861"/>
    <w:rsid w:val="00921A7C"/>
    <w:rsid w:val="00926813"/>
    <w:rsid w:val="00931B4A"/>
    <w:rsid w:val="00933A0C"/>
    <w:rsid w:val="00937CDF"/>
    <w:rsid w:val="00943A1E"/>
    <w:rsid w:val="009455EB"/>
    <w:rsid w:val="00964D48"/>
    <w:rsid w:val="00971225"/>
    <w:rsid w:val="00971D4F"/>
    <w:rsid w:val="00990322"/>
    <w:rsid w:val="00990428"/>
    <w:rsid w:val="009962E9"/>
    <w:rsid w:val="009A6C88"/>
    <w:rsid w:val="009B3997"/>
    <w:rsid w:val="009B69DC"/>
    <w:rsid w:val="009B6D9D"/>
    <w:rsid w:val="009C5306"/>
    <w:rsid w:val="009C54EA"/>
    <w:rsid w:val="009D10C5"/>
    <w:rsid w:val="009D2F1F"/>
    <w:rsid w:val="009E06AF"/>
    <w:rsid w:val="00A07ED6"/>
    <w:rsid w:val="00A1034D"/>
    <w:rsid w:val="00A10A08"/>
    <w:rsid w:val="00A119FF"/>
    <w:rsid w:val="00A1250B"/>
    <w:rsid w:val="00A146F4"/>
    <w:rsid w:val="00A16ADE"/>
    <w:rsid w:val="00A25C89"/>
    <w:rsid w:val="00A35CFB"/>
    <w:rsid w:val="00A424BB"/>
    <w:rsid w:val="00A5614D"/>
    <w:rsid w:val="00A61F12"/>
    <w:rsid w:val="00A6273A"/>
    <w:rsid w:val="00A631A7"/>
    <w:rsid w:val="00A63D55"/>
    <w:rsid w:val="00A6505D"/>
    <w:rsid w:val="00A67AAA"/>
    <w:rsid w:val="00A67CFD"/>
    <w:rsid w:val="00A920F0"/>
    <w:rsid w:val="00A97159"/>
    <w:rsid w:val="00AA5FC3"/>
    <w:rsid w:val="00AB5BEF"/>
    <w:rsid w:val="00AB7BBD"/>
    <w:rsid w:val="00AD3FAF"/>
    <w:rsid w:val="00AD6983"/>
    <w:rsid w:val="00AE0AA4"/>
    <w:rsid w:val="00AE6EE5"/>
    <w:rsid w:val="00AE7FF2"/>
    <w:rsid w:val="00AF72FA"/>
    <w:rsid w:val="00B01CE3"/>
    <w:rsid w:val="00B05FAB"/>
    <w:rsid w:val="00B062A2"/>
    <w:rsid w:val="00B12A71"/>
    <w:rsid w:val="00B2041A"/>
    <w:rsid w:val="00B222D8"/>
    <w:rsid w:val="00B23C6F"/>
    <w:rsid w:val="00B324C6"/>
    <w:rsid w:val="00B335C0"/>
    <w:rsid w:val="00B37CE6"/>
    <w:rsid w:val="00B41B87"/>
    <w:rsid w:val="00B45F23"/>
    <w:rsid w:val="00B63001"/>
    <w:rsid w:val="00B6534A"/>
    <w:rsid w:val="00B66402"/>
    <w:rsid w:val="00B6703E"/>
    <w:rsid w:val="00B6713D"/>
    <w:rsid w:val="00B9081E"/>
    <w:rsid w:val="00BA7834"/>
    <w:rsid w:val="00BB42DB"/>
    <w:rsid w:val="00BC2F01"/>
    <w:rsid w:val="00BD062E"/>
    <w:rsid w:val="00BE0F13"/>
    <w:rsid w:val="00BE4816"/>
    <w:rsid w:val="00BE5678"/>
    <w:rsid w:val="00BF30B9"/>
    <w:rsid w:val="00C03DE9"/>
    <w:rsid w:val="00C05F24"/>
    <w:rsid w:val="00C26719"/>
    <w:rsid w:val="00C278BB"/>
    <w:rsid w:val="00C305BA"/>
    <w:rsid w:val="00C4051E"/>
    <w:rsid w:val="00C45BFB"/>
    <w:rsid w:val="00C50AF6"/>
    <w:rsid w:val="00C70053"/>
    <w:rsid w:val="00C71385"/>
    <w:rsid w:val="00C854C6"/>
    <w:rsid w:val="00C9208D"/>
    <w:rsid w:val="00C92B87"/>
    <w:rsid w:val="00CA0940"/>
    <w:rsid w:val="00CA1E8C"/>
    <w:rsid w:val="00CA283E"/>
    <w:rsid w:val="00CA51F0"/>
    <w:rsid w:val="00CB3B7F"/>
    <w:rsid w:val="00CB788A"/>
    <w:rsid w:val="00CC3CA6"/>
    <w:rsid w:val="00CC46EF"/>
    <w:rsid w:val="00CC49E5"/>
    <w:rsid w:val="00CE3246"/>
    <w:rsid w:val="00CE51CE"/>
    <w:rsid w:val="00CF48AD"/>
    <w:rsid w:val="00CF4E82"/>
    <w:rsid w:val="00D058DC"/>
    <w:rsid w:val="00D15243"/>
    <w:rsid w:val="00D155B5"/>
    <w:rsid w:val="00D1709E"/>
    <w:rsid w:val="00D268AD"/>
    <w:rsid w:val="00D45882"/>
    <w:rsid w:val="00D5311F"/>
    <w:rsid w:val="00D6321B"/>
    <w:rsid w:val="00D75477"/>
    <w:rsid w:val="00D77A7A"/>
    <w:rsid w:val="00D81D39"/>
    <w:rsid w:val="00D83125"/>
    <w:rsid w:val="00D925CB"/>
    <w:rsid w:val="00D97636"/>
    <w:rsid w:val="00DA1FDC"/>
    <w:rsid w:val="00DB70B8"/>
    <w:rsid w:val="00DC4CAB"/>
    <w:rsid w:val="00DE65D8"/>
    <w:rsid w:val="00DE65F7"/>
    <w:rsid w:val="00DF1438"/>
    <w:rsid w:val="00DF32F6"/>
    <w:rsid w:val="00E10145"/>
    <w:rsid w:val="00E113FD"/>
    <w:rsid w:val="00E114F6"/>
    <w:rsid w:val="00E14B44"/>
    <w:rsid w:val="00E17EC8"/>
    <w:rsid w:val="00E203A8"/>
    <w:rsid w:val="00E23E9F"/>
    <w:rsid w:val="00E30BD6"/>
    <w:rsid w:val="00E31FDB"/>
    <w:rsid w:val="00E34D8B"/>
    <w:rsid w:val="00E45165"/>
    <w:rsid w:val="00E81DB5"/>
    <w:rsid w:val="00E92886"/>
    <w:rsid w:val="00EA450E"/>
    <w:rsid w:val="00EC403D"/>
    <w:rsid w:val="00ED0B8F"/>
    <w:rsid w:val="00EE0DD8"/>
    <w:rsid w:val="00EE1211"/>
    <w:rsid w:val="00EE485B"/>
    <w:rsid w:val="00EE7771"/>
    <w:rsid w:val="00EF327A"/>
    <w:rsid w:val="00F044B6"/>
    <w:rsid w:val="00F04E23"/>
    <w:rsid w:val="00F06337"/>
    <w:rsid w:val="00F06C07"/>
    <w:rsid w:val="00F215E1"/>
    <w:rsid w:val="00F234B8"/>
    <w:rsid w:val="00F24A9C"/>
    <w:rsid w:val="00F36CD2"/>
    <w:rsid w:val="00F42D06"/>
    <w:rsid w:val="00F51C7E"/>
    <w:rsid w:val="00F66E56"/>
    <w:rsid w:val="00F67F35"/>
    <w:rsid w:val="00F71179"/>
    <w:rsid w:val="00F732B9"/>
    <w:rsid w:val="00F773D8"/>
    <w:rsid w:val="00F80BBE"/>
    <w:rsid w:val="00F8694E"/>
    <w:rsid w:val="00F92170"/>
    <w:rsid w:val="00F96404"/>
    <w:rsid w:val="00FA0576"/>
    <w:rsid w:val="00FA0D29"/>
    <w:rsid w:val="00FA149F"/>
    <w:rsid w:val="00FA45E9"/>
    <w:rsid w:val="00FB178A"/>
    <w:rsid w:val="00FC0242"/>
    <w:rsid w:val="00FC0BAE"/>
    <w:rsid w:val="00FC1F31"/>
    <w:rsid w:val="00FD32D0"/>
    <w:rsid w:val="00FD413F"/>
    <w:rsid w:val="00FE2960"/>
    <w:rsid w:val="00FF4819"/>
    <w:rsid w:val="00FF5A90"/>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EF04C6C"/>
  <w15:chartTrackingRefBased/>
  <w15:docId w15:val="{2D7CDFE3-3698-4811-A9A0-4665E0FA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C1FA2"/>
    <w:pPr>
      <w:spacing w:line="240" w:lineRule="atLeast"/>
    </w:pPr>
    <w:rPr>
      <w:rFonts w:ascii="CourierBM" w:hAnsi="CourierBM"/>
      <w:sz w:val="24"/>
      <w:lang w:val="en-GB" w:eastAsia="de-DE"/>
    </w:rPr>
  </w:style>
  <w:style w:type="paragraph" w:styleId="berschrift1">
    <w:name w:val="heading 1"/>
    <w:basedOn w:val="Standard"/>
    <w:next w:val="Standard"/>
    <w:qFormat/>
    <w:rsid w:val="002C1FA2"/>
    <w:pPr>
      <w:numPr>
        <w:numId w:val="15"/>
      </w:numPr>
      <w:tabs>
        <w:tab w:val="left" w:pos="454"/>
      </w:tabs>
      <w:outlineLvl w:val="0"/>
    </w:pPr>
    <w:rPr>
      <w:b/>
    </w:rPr>
  </w:style>
  <w:style w:type="paragraph" w:styleId="berschrift2">
    <w:name w:val="heading 2"/>
    <w:basedOn w:val="Standard"/>
    <w:next w:val="Standard"/>
    <w:qFormat/>
    <w:rsid w:val="002C1FA2"/>
    <w:pPr>
      <w:numPr>
        <w:ilvl w:val="1"/>
        <w:numId w:val="15"/>
      </w:numPr>
      <w:tabs>
        <w:tab w:val="left" w:pos="624"/>
      </w:tabs>
      <w:outlineLvl w:val="1"/>
    </w:pPr>
    <w:rPr>
      <w:b/>
    </w:rPr>
  </w:style>
  <w:style w:type="paragraph" w:styleId="berschrift3">
    <w:name w:val="heading 3"/>
    <w:basedOn w:val="berschrift2"/>
    <w:next w:val="Standard"/>
    <w:link w:val="berschrift3Zchn"/>
    <w:qFormat/>
    <w:rsid w:val="002C1FA2"/>
    <w:pPr>
      <w:numPr>
        <w:ilvl w:val="2"/>
      </w:numPr>
      <w:tabs>
        <w:tab w:val="clear" w:pos="624"/>
        <w:tab w:val="left" w:pos="907"/>
      </w:tabs>
      <w:outlineLvl w:val="2"/>
    </w:pPr>
    <w:rPr>
      <w:b w:val="0"/>
    </w:rPr>
  </w:style>
  <w:style w:type="paragraph" w:styleId="berschrift4">
    <w:name w:val="heading 4"/>
    <w:basedOn w:val="berschrift3"/>
    <w:next w:val="Standard"/>
    <w:link w:val="berschrift4Zchn"/>
    <w:qFormat/>
    <w:rsid w:val="002C1FA2"/>
    <w:pPr>
      <w:numPr>
        <w:ilvl w:val="3"/>
      </w:numPr>
      <w:tabs>
        <w:tab w:val="clear" w:pos="907"/>
        <w:tab w:val="left" w:pos="1247"/>
      </w:tabs>
      <w:outlineLvl w:val="3"/>
    </w:pPr>
  </w:style>
  <w:style w:type="paragraph" w:styleId="berschrift5">
    <w:name w:val="heading 5"/>
    <w:basedOn w:val="berschrift4"/>
    <w:next w:val="Standard"/>
    <w:link w:val="berschrift5Zchn"/>
    <w:qFormat/>
    <w:rsid w:val="002C1FA2"/>
    <w:pPr>
      <w:numPr>
        <w:ilvl w:val="4"/>
      </w:numPr>
      <w:tabs>
        <w:tab w:val="clear" w:pos="1247"/>
        <w:tab w:val="left" w:pos="1531"/>
      </w:tabs>
      <w:outlineLvl w:val="4"/>
    </w:pPr>
  </w:style>
  <w:style w:type="paragraph" w:styleId="berschrift6">
    <w:name w:val="heading 6"/>
    <w:basedOn w:val="berschrift5"/>
    <w:next w:val="Standard"/>
    <w:link w:val="berschrift6Zchn"/>
    <w:qFormat/>
    <w:rsid w:val="002C1FA2"/>
    <w:pPr>
      <w:numPr>
        <w:ilvl w:val="5"/>
      </w:numPr>
      <w:tabs>
        <w:tab w:val="clear" w:pos="1531"/>
        <w:tab w:val="left" w:pos="1814"/>
      </w:tabs>
      <w:outlineLvl w:val="5"/>
    </w:pPr>
  </w:style>
  <w:style w:type="paragraph" w:styleId="berschrift7">
    <w:name w:val="heading 7"/>
    <w:basedOn w:val="berschrift6"/>
    <w:next w:val="Standard"/>
    <w:link w:val="berschrift7Zchn"/>
    <w:qFormat/>
    <w:rsid w:val="002C1FA2"/>
    <w:pPr>
      <w:numPr>
        <w:ilvl w:val="6"/>
      </w:numPr>
      <w:outlineLvl w:val="6"/>
    </w:pPr>
  </w:style>
  <w:style w:type="paragraph" w:styleId="berschrift8">
    <w:name w:val="heading 8"/>
    <w:basedOn w:val="berschrift7"/>
    <w:next w:val="Standard"/>
    <w:link w:val="berschrift8Zchn"/>
    <w:qFormat/>
    <w:rsid w:val="002C1FA2"/>
    <w:pPr>
      <w:numPr>
        <w:ilvl w:val="7"/>
      </w:numPr>
      <w:tabs>
        <w:tab w:val="clear" w:pos="1814"/>
        <w:tab w:val="left" w:pos="2381"/>
      </w:tabs>
      <w:outlineLvl w:val="7"/>
    </w:pPr>
  </w:style>
  <w:style w:type="paragraph" w:styleId="berschrift9">
    <w:name w:val="heading 9"/>
    <w:basedOn w:val="berschrift8"/>
    <w:next w:val="Standard"/>
    <w:link w:val="berschrift9Zchn"/>
    <w:qFormat/>
    <w:rsid w:val="002C1FA2"/>
    <w:pPr>
      <w:numPr>
        <w:ilvl w:val="8"/>
      </w:numPr>
      <w:tabs>
        <w:tab w:val="clear" w:pos="2381"/>
        <w:tab w:val="left" w:pos="2722"/>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2C1FA2"/>
    <w:rPr>
      <w:sz w:val="20"/>
    </w:rPr>
  </w:style>
  <w:style w:type="character" w:styleId="Endnotenzeichen">
    <w:name w:val="endnote reference"/>
    <w:semiHidden/>
    <w:rsid w:val="002C1FA2"/>
    <w:rPr>
      <w:sz w:val="20"/>
      <w:vertAlign w:val="superscript"/>
    </w:rPr>
  </w:style>
  <w:style w:type="paragraph" w:styleId="Funotentext">
    <w:name w:val="footnote text"/>
    <w:basedOn w:val="Standard"/>
    <w:semiHidden/>
    <w:rsid w:val="002C1FA2"/>
  </w:style>
  <w:style w:type="character" w:styleId="Funotenzeichen">
    <w:name w:val="footnote reference"/>
    <w:semiHidden/>
    <w:rsid w:val="002C1FA2"/>
    <w:rPr>
      <w:sz w:val="20"/>
      <w:vertAlign w:val="superscript"/>
    </w:rPr>
  </w:style>
  <w:style w:type="paragraph" w:styleId="Verzeichnis1">
    <w:name w:val="toc 1"/>
    <w:basedOn w:val="Standard"/>
    <w:next w:val="Standard"/>
    <w:semiHidden/>
    <w:rsid w:val="002C1FA2"/>
    <w:pPr>
      <w:tabs>
        <w:tab w:val="right" w:leader="dot" w:pos="9360"/>
      </w:tabs>
      <w:suppressAutoHyphens/>
      <w:spacing w:before="480"/>
      <w:ind w:left="720" w:right="720" w:hanging="720"/>
    </w:pPr>
  </w:style>
  <w:style w:type="paragraph" w:styleId="Verzeichnis2">
    <w:name w:val="toc 2"/>
    <w:basedOn w:val="Standard"/>
    <w:next w:val="Standard"/>
    <w:semiHidden/>
    <w:rsid w:val="002C1FA2"/>
    <w:pPr>
      <w:tabs>
        <w:tab w:val="right" w:leader="dot" w:pos="9360"/>
      </w:tabs>
      <w:suppressAutoHyphens/>
      <w:ind w:left="1440" w:right="720" w:hanging="720"/>
    </w:pPr>
  </w:style>
  <w:style w:type="paragraph" w:styleId="Verzeichnis3">
    <w:name w:val="toc 3"/>
    <w:basedOn w:val="Standard"/>
    <w:next w:val="Standard"/>
    <w:semiHidden/>
    <w:rsid w:val="002C1FA2"/>
    <w:pPr>
      <w:tabs>
        <w:tab w:val="right" w:leader="dot" w:pos="9360"/>
      </w:tabs>
      <w:suppressAutoHyphens/>
      <w:ind w:left="2160" w:right="720" w:hanging="720"/>
    </w:pPr>
  </w:style>
  <w:style w:type="paragraph" w:styleId="Verzeichnis4">
    <w:name w:val="toc 4"/>
    <w:basedOn w:val="Standard"/>
    <w:next w:val="Standard"/>
    <w:semiHidden/>
    <w:rsid w:val="002C1FA2"/>
    <w:pPr>
      <w:tabs>
        <w:tab w:val="right" w:leader="dot" w:pos="9360"/>
      </w:tabs>
      <w:suppressAutoHyphens/>
      <w:ind w:left="2880" w:right="720" w:hanging="720"/>
    </w:pPr>
  </w:style>
  <w:style w:type="paragraph" w:styleId="Verzeichnis5">
    <w:name w:val="toc 5"/>
    <w:basedOn w:val="Standard"/>
    <w:next w:val="Standard"/>
    <w:semiHidden/>
    <w:rsid w:val="002C1FA2"/>
    <w:pPr>
      <w:tabs>
        <w:tab w:val="right" w:leader="dot" w:pos="9360"/>
      </w:tabs>
      <w:suppressAutoHyphens/>
      <w:ind w:left="3600" w:right="720" w:hanging="720"/>
    </w:pPr>
  </w:style>
  <w:style w:type="paragraph" w:styleId="Verzeichnis6">
    <w:name w:val="toc 6"/>
    <w:basedOn w:val="Standard"/>
    <w:next w:val="Standard"/>
    <w:semiHidden/>
    <w:rsid w:val="002C1FA2"/>
    <w:pPr>
      <w:tabs>
        <w:tab w:val="right" w:pos="9360"/>
      </w:tabs>
      <w:suppressAutoHyphens/>
      <w:ind w:left="720" w:hanging="720"/>
    </w:pPr>
  </w:style>
  <w:style w:type="paragraph" w:styleId="Verzeichnis7">
    <w:name w:val="toc 7"/>
    <w:basedOn w:val="Standard"/>
    <w:next w:val="Standard"/>
    <w:semiHidden/>
    <w:rsid w:val="002C1FA2"/>
    <w:pPr>
      <w:suppressAutoHyphens/>
      <w:ind w:left="720" w:hanging="720"/>
    </w:pPr>
  </w:style>
  <w:style w:type="paragraph" w:styleId="Verzeichnis8">
    <w:name w:val="toc 8"/>
    <w:basedOn w:val="Standard"/>
    <w:next w:val="Standard"/>
    <w:semiHidden/>
    <w:rsid w:val="002C1FA2"/>
    <w:pPr>
      <w:tabs>
        <w:tab w:val="right" w:pos="9360"/>
      </w:tabs>
      <w:suppressAutoHyphens/>
      <w:ind w:left="720" w:hanging="720"/>
    </w:pPr>
  </w:style>
  <w:style w:type="paragraph" w:styleId="Verzeichnis9">
    <w:name w:val="toc 9"/>
    <w:basedOn w:val="Standard"/>
    <w:next w:val="Standard"/>
    <w:semiHidden/>
    <w:rsid w:val="002C1FA2"/>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sid w:val="002C1FA2"/>
  </w:style>
  <w:style w:type="character" w:customStyle="1" w:styleId="EquationCaption">
    <w:name w:val="_Equation Caption"/>
    <w:rPr>
      <w:sz w:val="20"/>
    </w:rPr>
  </w:style>
  <w:style w:type="paragraph" w:styleId="Kopfzeile">
    <w:name w:val="header"/>
    <w:basedOn w:val="Standard"/>
    <w:rsid w:val="002C1FA2"/>
    <w:pPr>
      <w:tabs>
        <w:tab w:val="center" w:pos="4536"/>
        <w:tab w:val="right" w:pos="9072"/>
      </w:tabs>
    </w:pPr>
  </w:style>
  <w:style w:type="paragraph" w:styleId="Fuzeile">
    <w:name w:val="footer"/>
    <w:basedOn w:val="Standard"/>
    <w:rsid w:val="002C1FA2"/>
    <w:pPr>
      <w:tabs>
        <w:tab w:val="center" w:pos="4536"/>
        <w:tab w:val="right" w:pos="9072"/>
      </w:tabs>
    </w:pPr>
  </w:style>
  <w:style w:type="paragraph" w:customStyle="1" w:styleId="DocumentMap1">
    <w:name w:val="Document Map1"/>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rsid w:val="002C1FA2"/>
    <w:pPr>
      <w:suppressAutoHyphens/>
      <w:jc w:val="center"/>
    </w:pPr>
    <w:rPr>
      <w:rFonts w:ascii="Arial" w:hAnsi="Arial"/>
      <w:snapToGrid w:val="0"/>
      <w:sz w:val="22"/>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2070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9962E9"/>
    <w:pPr>
      <w:tabs>
        <w:tab w:val="left" w:pos="851"/>
      </w:tabs>
    </w:pPr>
    <w:rPr>
      <w:rFonts w:ascii="Arial" w:hAnsi="Arial" w:cs="Arial"/>
      <w:sz w:val="18"/>
    </w:rPr>
  </w:style>
  <w:style w:type="paragraph" w:customStyle="1" w:styleId="aaadejongAufzStrich">
    <w:name w:val="aaa_dejong_Aufz_Strich"/>
    <w:basedOn w:val="Standard"/>
    <w:autoRedefine/>
    <w:pPr>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autoRedefine/>
    <w:rsid w:val="002C1FA2"/>
    <w:pPr>
      <w:tabs>
        <w:tab w:val="left" w:pos="851"/>
      </w:tabs>
      <w:ind w:left="709" w:hanging="709"/>
      <w:jc w:val="both"/>
    </w:pPr>
    <w:rPr>
      <w:rFonts w:ascii="Arial" w:hAnsi="Arial" w:cs="Arial"/>
      <w:b/>
      <w:sz w:val="18"/>
    </w:rPr>
  </w:style>
  <w:style w:type="character" w:customStyle="1" w:styleId="aaadejongfettZchn">
    <w:name w:val="aaa_dejong_fett Zchn"/>
    <w:rPr>
      <w:rFonts w:ascii="Arial" w:hAnsi="Arial" w:cs="Arial"/>
      <w:b/>
      <w:noProof w:val="0"/>
      <w:sz w:val="18"/>
      <w:lang w:val="de-DE" w:eastAsia="de-DE" w:bidi="ar-SA"/>
    </w:rPr>
  </w:style>
  <w:style w:type="paragraph" w:customStyle="1" w:styleId="Default">
    <w:name w:val="Default"/>
    <w:rsid w:val="00511432"/>
    <w:pPr>
      <w:autoSpaceDE w:val="0"/>
      <w:autoSpaceDN w:val="0"/>
      <w:adjustRightInd w:val="0"/>
    </w:pPr>
    <w:rPr>
      <w:rFonts w:ascii="Arial" w:hAnsi="Arial" w:cs="Arial"/>
      <w:color w:val="000000"/>
      <w:sz w:val="24"/>
      <w:szCs w:val="24"/>
      <w:lang w:val="de-DE" w:eastAsia="de-DE"/>
    </w:rPr>
  </w:style>
  <w:style w:type="character" w:styleId="Kommentarzeichen">
    <w:name w:val="annotation reference"/>
    <w:basedOn w:val="Absatz-Standardschriftart"/>
    <w:rsid w:val="002C1FA2"/>
    <w:rPr>
      <w:sz w:val="16"/>
      <w:szCs w:val="16"/>
    </w:rPr>
  </w:style>
  <w:style w:type="paragraph" w:styleId="Kommentartext">
    <w:name w:val="annotation text"/>
    <w:basedOn w:val="Standard"/>
    <w:link w:val="KommentartextZchn"/>
    <w:rsid w:val="001C4C50"/>
  </w:style>
  <w:style w:type="character" w:customStyle="1" w:styleId="KommentartextZchn">
    <w:name w:val="Kommentartext Zchn"/>
    <w:basedOn w:val="Absatz-Standardschriftart"/>
    <w:link w:val="Kommentartext"/>
    <w:rsid w:val="001C4C50"/>
    <w:rPr>
      <w:lang w:val="de-DE" w:eastAsia="de-DE"/>
    </w:rPr>
  </w:style>
  <w:style w:type="paragraph" w:styleId="Kommentarthema">
    <w:name w:val="annotation subject"/>
    <w:basedOn w:val="Kommentartext"/>
    <w:next w:val="Kommentartext"/>
    <w:link w:val="KommentarthemaZchn"/>
    <w:rsid w:val="001C4C50"/>
    <w:rPr>
      <w:b/>
      <w:bCs/>
    </w:rPr>
  </w:style>
  <w:style w:type="character" w:customStyle="1" w:styleId="KommentarthemaZchn">
    <w:name w:val="Kommentarthema Zchn"/>
    <w:basedOn w:val="KommentartextZchn"/>
    <w:link w:val="Kommentarthema"/>
    <w:rsid w:val="001C4C50"/>
    <w:rPr>
      <w:b/>
      <w:bCs/>
      <w:lang w:val="de-DE" w:eastAsia="de-DE"/>
    </w:rPr>
  </w:style>
  <w:style w:type="character" w:customStyle="1" w:styleId="berschrift3Zchn">
    <w:name w:val="Überschrift 3 Zchn"/>
    <w:basedOn w:val="Absatz-Standardschriftart"/>
    <w:link w:val="berschrift3"/>
    <w:rsid w:val="002C1FA2"/>
    <w:rPr>
      <w:rFonts w:ascii="CourierBM" w:hAnsi="CourierBM"/>
      <w:sz w:val="24"/>
      <w:lang w:val="en-GB" w:eastAsia="de-DE"/>
    </w:rPr>
  </w:style>
  <w:style w:type="character" w:customStyle="1" w:styleId="berschrift4Zchn">
    <w:name w:val="Überschrift 4 Zchn"/>
    <w:basedOn w:val="Absatz-Standardschriftart"/>
    <w:link w:val="berschrift4"/>
    <w:rsid w:val="002C1FA2"/>
    <w:rPr>
      <w:rFonts w:ascii="CourierBM" w:hAnsi="CourierBM"/>
      <w:sz w:val="24"/>
      <w:lang w:val="en-GB" w:eastAsia="de-DE"/>
    </w:rPr>
  </w:style>
  <w:style w:type="character" w:customStyle="1" w:styleId="berschrift5Zchn">
    <w:name w:val="Überschrift 5 Zchn"/>
    <w:basedOn w:val="Absatz-Standardschriftart"/>
    <w:link w:val="berschrift5"/>
    <w:rsid w:val="002C1FA2"/>
    <w:rPr>
      <w:rFonts w:ascii="CourierBM" w:hAnsi="CourierBM"/>
      <w:sz w:val="24"/>
      <w:lang w:val="en-GB" w:eastAsia="de-DE"/>
    </w:rPr>
  </w:style>
  <w:style w:type="character" w:customStyle="1" w:styleId="berschrift6Zchn">
    <w:name w:val="Überschrift 6 Zchn"/>
    <w:basedOn w:val="Absatz-Standardschriftart"/>
    <w:link w:val="berschrift6"/>
    <w:rsid w:val="002C1FA2"/>
    <w:rPr>
      <w:rFonts w:ascii="CourierBM" w:hAnsi="CourierBM"/>
      <w:sz w:val="24"/>
      <w:lang w:val="en-GB" w:eastAsia="de-DE"/>
    </w:rPr>
  </w:style>
  <w:style w:type="character" w:customStyle="1" w:styleId="berschrift7Zchn">
    <w:name w:val="Überschrift 7 Zchn"/>
    <w:basedOn w:val="Absatz-Standardschriftart"/>
    <w:link w:val="berschrift7"/>
    <w:rsid w:val="002C1FA2"/>
    <w:rPr>
      <w:rFonts w:ascii="CourierBM" w:hAnsi="CourierBM"/>
      <w:sz w:val="24"/>
      <w:lang w:val="en-GB" w:eastAsia="de-DE"/>
    </w:rPr>
  </w:style>
  <w:style w:type="character" w:customStyle="1" w:styleId="berschrift8Zchn">
    <w:name w:val="Überschrift 8 Zchn"/>
    <w:basedOn w:val="Absatz-Standardschriftart"/>
    <w:link w:val="berschrift8"/>
    <w:rsid w:val="002C1FA2"/>
    <w:rPr>
      <w:rFonts w:ascii="CourierBM" w:hAnsi="CourierBM"/>
      <w:sz w:val="24"/>
      <w:lang w:val="en-GB" w:eastAsia="de-DE"/>
    </w:rPr>
  </w:style>
  <w:style w:type="character" w:customStyle="1" w:styleId="berschrift9Zchn">
    <w:name w:val="Überschrift 9 Zchn"/>
    <w:basedOn w:val="Absatz-Standardschriftart"/>
    <w:link w:val="berschrift9"/>
    <w:rsid w:val="002C1FA2"/>
    <w:rPr>
      <w:rFonts w:ascii="CourierBM" w:hAnsi="CourierBM"/>
      <w:sz w:val="24"/>
      <w:lang w:val="en-GB" w:eastAsia="de-DE"/>
    </w:rPr>
  </w:style>
  <w:style w:type="paragraph" w:styleId="Standardeinzug">
    <w:name w:val="Normal Indent"/>
    <w:basedOn w:val="Standard"/>
    <w:rsid w:val="002C1FA2"/>
    <w:pPr>
      <w:ind w:left="567"/>
    </w:pPr>
  </w:style>
  <w:style w:type="paragraph" w:styleId="Makrotext">
    <w:name w:val="macro"/>
    <w:link w:val="MakrotextZchn"/>
    <w:rsid w:val="002C1FA2"/>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lang w:val="de-DE" w:eastAsia="de-DE"/>
    </w:rPr>
  </w:style>
  <w:style w:type="character" w:customStyle="1" w:styleId="MakrotextZchn">
    <w:name w:val="Makrotext Zchn"/>
    <w:basedOn w:val="Absatz-Standardschriftart"/>
    <w:link w:val="Makrotext"/>
    <w:rsid w:val="002C1FA2"/>
    <w:rPr>
      <w:rFonts w:ascii="Courier New" w:hAnsi="Courier New"/>
      <w:lang w:val="de-DE" w:eastAsia="de-DE"/>
    </w:rPr>
  </w:style>
  <w:style w:type="paragraph" w:styleId="Aufzhlungszeichen">
    <w:name w:val="List Bullet"/>
    <w:basedOn w:val="Standard"/>
    <w:rsid w:val="002C1FA2"/>
    <w:pPr>
      <w:ind w:left="567" w:hanging="567"/>
    </w:pPr>
  </w:style>
  <w:style w:type="paragraph" w:styleId="Listennummer">
    <w:name w:val="List Number"/>
    <w:basedOn w:val="Standard"/>
    <w:rsid w:val="002C1FA2"/>
    <w:pPr>
      <w:ind w:left="567" w:hanging="567"/>
    </w:pPr>
  </w:style>
  <w:style w:type="paragraph" w:styleId="Aufzhlungszeichen2">
    <w:name w:val="List Bullet 2"/>
    <w:basedOn w:val="Standard"/>
    <w:rsid w:val="002C1FA2"/>
    <w:pPr>
      <w:ind w:left="1134" w:hanging="567"/>
    </w:pPr>
  </w:style>
  <w:style w:type="paragraph" w:customStyle="1" w:styleId="GanzeZeilenlnge">
    <w:name w:val="GanzeZeilenlänge"/>
    <w:basedOn w:val="Standard"/>
    <w:rsid w:val="002C1FA2"/>
    <w:pPr>
      <w:ind w:left="-2722"/>
    </w:pPr>
  </w:style>
  <w:style w:type="paragraph" w:styleId="Dokumentstruktur">
    <w:name w:val="Document Map"/>
    <w:basedOn w:val="Standard"/>
    <w:link w:val="DokumentstrukturZchn"/>
    <w:rsid w:val="002C1FA2"/>
    <w:pPr>
      <w:shd w:val="clear" w:color="auto" w:fill="000080"/>
    </w:pPr>
    <w:rPr>
      <w:rFonts w:ascii="Tahoma" w:hAnsi="Tahoma" w:cs="Tahoma"/>
    </w:rPr>
  </w:style>
  <w:style w:type="character" w:customStyle="1" w:styleId="DokumentstrukturZchn">
    <w:name w:val="Dokumentstruktur Zchn"/>
    <w:basedOn w:val="Absatz-Standardschriftart"/>
    <w:link w:val="Dokumentstruktur"/>
    <w:rsid w:val="002C1FA2"/>
    <w:rPr>
      <w:rFonts w:ascii="Tahoma" w:hAnsi="Tahoma" w:cs="Tahoma"/>
      <w:sz w:val="24"/>
      <w:shd w:val="clear" w:color="auto" w:fill="000080"/>
      <w:lang w:val="en-GB" w:eastAsia="de-DE"/>
    </w:rPr>
  </w:style>
  <w:style w:type="paragraph" w:styleId="berarbeitung">
    <w:name w:val="Revision"/>
    <w:hidden/>
    <w:uiPriority w:val="99"/>
    <w:semiHidden/>
    <w:rsid w:val="00E31FDB"/>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9" ma:contentTypeDescription="Ein neues Dokument erstellen." ma:contentTypeScope="" ma:versionID="403a4a32345ba0916ac33bd7edd0c2ec">
  <xsd:schema xmlns:xsd="http://www.w3.org/2001/XMLSchema" xmlns:xs="http://www.w3.org/2001/XMLSchema" xmlns:p="http://schemas.microsoft.com/office/2006/metadata/properties" xmlns:ns2="b5539286-5ee8-44bc-baa4-0e2ff02f6573" targetNamespace="http://schemas.microsoft.com/office/2006/metadata/properties" ma:root="true" ma:fieldsID="2c55e5324d3f2d7b4e6408c36d83aeb4" ns2:_="">
    <xsd:import namespace="b5539286-5ee8-44bc-baa4-0e2ff02f6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82869-B790-418F-B482-82CB56B4D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4F9BD-05EA-4CE4-A9EA-073560230F30}">
  <ds:schemaRefs>
    <ds:schemaRef ds:uri="http://purl.org/dc/dcmitype/"/>
    <ds:schemaRef ds:uri="http://purl.org/dc/terms/"/>
    <ds:schemaRef ds:uri="http://www.w3.org/XML/1998/namespace"/>
    <ds:schemaRef ds:uri="b5539286-5ee8-44bc-baa4-0e2ff02f6573"/>
    <ds:schemaRef ds:uri="7b005ea8-45a7-4705-82f0-6b1ce8aaff7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5447DC8-0825-447D-96F4-10185C189365}">
  <ds:schemaRefs>
    <ds:schemaRef ds:uri="http://schemas.microsoft.com/sharepoint/v3/contenttype/forms"/>
  </ds:schemaRefs>
</ds:datastoreItem>
</file>

<file path=customXml/itemProps4.xml><?xml version="1.0" encoding="utf-8"?>
<ds:datastoreItem xmlns:ds="http://schemas.openxmlformats.org/officeDocument/2006/customXml" ds:itemID="{70EFCB38-5611-4FAF-9D08-F215FB61B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1904</Words>
  <Characters>9784</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Kupfer, Björn</cp:lastModifiedBy>
  <cp:revision>6</cp:revision>
  <cp:lastPrinted>2022-07-06T08:47:00Z</cp:lastPrinted>
  <dcterms:created xsi:type="dcterms:W3CDTF">2021-02-26T07:42:00Z</dcterms:created>
  <dcterms:modified xsi:type="dcterms:W3CDTF">2022-08-01T13:07:00Z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0x01010001C223BB96C84F4E947FDAD2FC42D1FC</vt:lpwstr>
  </property>
</Properties>
</file>