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81C7" w14:textId="46AA4CE3" w:rsidR="00F91E0C" w:rsidRDefault="005154FE" w:rsidP="00C26411">
      <w:pPr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F4188B">
        <w:rPr>
          <w:rFonts w:ascii="Arial" w:hAnsi="Arial" w:cs="Arial"/>
          <w:b/>
          <w:bCs/>
          <w:sz w:val="28"/>
          <w:szCs w:val="28"/>
        </w:rPr>
        <w:t>Marine Cyber and Blackout Exclusion and</w:t>
      </w:r>
    </w:p>
    <w:p w14:paraId="25050200" w14:textId="3F13AFE2" w:rsidR="00F4188B" w:rsidRDefault="00FA21C0" w:rsidP="00761DAB">
      <w:pPr>
        <w:ind w:left="0"/>
        <w:jc w:val="center"/>
        <w:rPr>
          <w:rFonts w:ascii="Arial" w:eastAsia="Arial" w:hAnsi="Arial" w:cs="Arial"/>
          <w:b/>
          <w:bCs/>
          <w:sz w:val="28"/>
          <w:szCs w:val="28"/>
          <w:lang w:val="en-GB" w:bidi="en-GB"/>
        </w:rPr>
      </w:pPr>
      <w:r>
        <w:rPr>
          <w:rFonts w:ascii="Arial" w:hAnsi="Arial" w:cs="Arial"/>
          <w:b/>
          <w:bCs/>
          <w:sz w:val="28"/>
          <w:szCs w:val="28"/>
        </w:rPr>
        <w:t xml:space="preserve">Optional </w:t>
      </w:r>
      <w:r w:rsidR="0095468B">
        <w:rPr>
          <w:rFonts w:ascii="Arial" w:hAnsi="Arial" w:cs="Arial"/>
          <w:b/>
          <w:bCs/>
          <w:sz w:val="28"/>
          <w:szCs w:val="28"/>
        </w:rPr>
        <w:t xml:space="preserve">Cyber </w:t>
      </w:r>
      <w:r w:rsidR="005154FE" w:rsidRPr="00F4188B">
        <w:rPr>
          <w:rFonts w:ascii="Arial" w:hAnsi="Arial" w:cs="Arial"/>
          <w:b/>
          <w:bCs/>
          <w:sz w:val="28"/>
          <w:szCs w:val="28"/>
        </w:rPr>
        <w:t>Write Back Clause</w:t>
      </w:r>
    </w:p>
    <w:p w14:paraId="792C298D" w14:textId="42E34CC5" w:rsidR="006471DC" w:rsidRPr="000F39D2" w:rsidRDefault="006471DC" w:rsidP="006471DC">
      <w:pPr>
        <w:ind w:left="0"/>
        <w:jc w:val="center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(Cyber</w:t>
      </w:r>
      <w:r w:rsidR="00055007">
        <w:rPr>
          <w:rFonts w:ascii="Arial" w:eastAsia="Arial" w:hAnsi="Arial" w:cs="Arial"/>
          <w:lang w:val="en-GB" w:bidi="en-GB"/>
        </w:rPr>
        <w:t>/</w:t>
      </w:r>
      <w:r w:rsidR="00E5475A">
        <w:rPr>
          <w:rFonts w:ascii="Arial" w:eastAsia="Arial" w:hAnsi="Arial" w:cs="Arial"/>
          <w:lang w:val="en-GB" w:bidi="en-GB"/>
        </w:rPr>
        <w:t>B</w:t>
      </w:r>
      <w:r w:rsidRPr="000F39D2">
        <w:rPr>
          <w:rFonts w:ascii="Arial" w:eastAsia="Arial" w:hAnsi="Arial" w:cs="Arial"/>
          <w:lang w:val="en-GB" w:bidi="en-GB"/>
        </w:rPr>
        <w:t xml:space="preserve">lackout </w:t>
      </w:r>
      <w:r w:rsidR="00FF38E9">
        <w:rPr>
          <w:rFonts w:ascii="Arial" w:eastAsia="Arial" w:hAnsi="Arial" w:cs="Arial"/>
          <w:lang w:val="en-GB" w:bidi="en-GB"/>
        </w:rPr>
        <w:t>C</w:t>
      </w:r>
      <w:r w:rsidRPr="000F39D2">
        <w:rPr>
          <w:rFonts w:ascii="Arial" w:eastAsia="Arial" w:hAnsi="Arial" w:cs="Arial"/>
          <w:lang w:val="en-GB" w:bidi="en-GB"/>
        </w:rPr>
        <w:t>lause)</w:t>
      </w:r>
    </w:p>
    <w:p w14:paraId="2E4311AA" w14:textId="34A34497" w:rsidR="00FF6F6C" w:rsidRDefault="00FF6F6C" w:rsidP="006471DC">
      <w:pPr>
        <w:ind w:left="0"/>
        <w:rPr>
          <w:rFonts w:ascii="Arial" w:hAnsi="Arial" w:cs="Arial"/>
        </w:rPr>
      </w:pPr>
    </w:p>
    <w:p w14:paraId="768B3283" w14:textId="77777777" w:rsidR="00C26411" w:rsidRPr="000F39D2" w:rsidRDefault="00C26411" w:rsidP="006471DC">
      <w:pPr>
        <w:ind w:left="0"/>
        <w:rPr>
          <w:rFonts w:ascii="Arial" w:hAnsi="Arial" w:cs="Arial"/>
        </w:rPr>
      </w:pPr>
    </w:p>
    <w:p w14:paraId="5E0981F2" w14:textId="77777777" w:rsidR="00FF6F6C" w:rsidRPr="000F39D2" w:rsidRDefault="00FF6F6C" w:rsidP="006471DC">
      <w:pPr>
        <w:ind w:left="0"/>
        <w:jc w:val="center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Standard policy conditions of the GDV</w:t>
      </w:r>
    </w:p>
    <w:p w14:paraId="400A1667" w14:textId="551DCDBD" w:rsidR="007C0B57" w:rsidRDefault="007C0B57" w:rsidP="006471DC">
      <w:pPr>
        <w:ind w:left="0"/>
        <w:rPr>
          <w:rFonts w:ascii="Arial" w:hAnsi="Arial" w:cs="Arial"/>
        </w:rPr>
      </w:pPr>
    </w:p>
    <w:p w14:paraId="736AB921" w14:textId="77777777" w:rsidR="00C26411" w:rsidRPr="000F39D2" w:rsidRDefault="00C26411" w:rsidP="006471DC">
      <w:pPr>
        <w:ind w:left="0"/>
        <w:rPr>
          <w:rFonts w:ascii="Arial" w:hAnsi="Arial" w:cs="Arial"/>
        </w:rPr>
      </w:pPr>
    </w:p>
    <w:p w14:paraId="5F55EC08" w14:textId="37786827" w:rsidR="006471DC" w:rsidRPr="000F39D2" w:rsidRDefault="00BB32AC" w:rsidP="00BB32AC">
      <w:pPr>
        <w:pStyle w:val="berschrift1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1</w:t>
      </w:r>
      <w:r w:rsidRPr="000F39D2">
        <w:rPr>
          <w:rFonts w:ascii="Arial" w:eastAsia="Arial" w:hAnsi="Arial" w:cs="Arial"/>
          <w:lang w:val="en-GB" w:bidi="en-GB"/>
        </w:rPr>
        <w:tab/>
        <w:t>Exclusion of cyber damage</w:t>
      </w:r>
    </w:p>
    <w:p w14:paraId="0A7F012A" w14:textId="109140D7" w:rsidR="00C9640B" w:rsidRPr="000F39D2" w:rsidRDefault="001D49B0" w:rsidP="001D49B0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  <w:i/>
        </w:rPr>
      </w:pPr>
      <w:r w:rsidRPr="000F39D2">
        <w:rPr>
          <w:rFonts w:ascii="Arial" w:eastAsia="Arial" w:hAnsi="Arial" w:cs="Arial"/>
          <w:lang w:val="en-GB" w:bidi="en-GB"/>
        </w:rPr>
        <w:t>1.1</w:t>
      </w:r>
      <w:r w:rsidRPr="000F39D2">
        <w:rPr>
          <w:rFonts w:ascii="Arial" w:eastAsia="Arial" w:hAnsi="Arial" w:cs="Arial"/>
          <w:lang w:val="en-GB" w:bidi="en-GB"/>
        </w:rPr>
        <w:tab/>
        <w:t xml:space="preserve">Unless otherwise agreed by way of an individual agreement, the following Clauses 1.2 to 1.4 shall apply to the entire </w:t>
      </w:r>
      <w:r w:rsidR="00A376D6">
        <w:rPr>
          <w:rFonts w:ascii="Arial" w:eastAsia="Arial" w:hAnsi="Arial" w:cs="Arial"/>
          <w:lang w:val="en-GB" w:bidi="en-GB"/>
        </w:rPr>
        <w:t>insurance contract</w:t>
      </w:r>
      <w:r w:rsidR="00A376D6" w:rsidRPr="000F39D2">
        <w:rPr>
          <w:rFonts w:ascii="Arial" w:eastAsia="Arial" w:hAnsi="Arial" w:cs="Arial"/>
          <w:lang w:val="en-GB" w:bidi="en-GB"/>
        </w:rPr>
        <w:t xml:space="preserve"> </w:t>
      </w:r>
      <w:r w:rsidRPr="000F39D2">
        <w:rPr>
          <w:rFonts w:ascii="Arial" w:eastAsia="Arial" w:hAnsi="Arial" w:cs="Arial"/>
          <w:lang w:val="en-GB" w:bidi="en-GB"/>
        </w:rPr>
        <w:t xml:space="preserve">including </w:t>
      </w:r>
      <w:r w:rsidR="00787F9E">
        <w:rPr>
          <w:rFonts w:ascii="Arial" w:eastAsia="Arial" w:hAnsi="Arial" w:cs="Arial"/>
          <w:lang w:val="en-GB" w:bidi="en-GB"/>
        </w:rPr>
        <w:t xml:space="preserve">any </w:t>
      </w:r>
      <w:r w:rsidR="00A376D6">
        <w:rPr>
          <w:rFonts w:ascii="Arial" w:eastAsia="Arial" w:hAnsi="Arial" w:cs="Arial"/>
          <w:lang w:val="en-GB" w:bidi="en-GB"/>
        </w:rPr>
        <w:t>cover extension</w:t>
      </w:r>
      <w:r w:rsidRPr="000F39D2">
        <w:rPr>
          <w:rFonts w:ascii="Arial" w:eastAsia="Arial" w:hAnsi="Arial" w:cs="Arial"/>
          <w:lang w:val="en-GB" w:bidi="en-GB"/>
        </w:rPr>
        <w:t xml:space="preserve">. </w:t>
      </w:r>
    </w:p>
    <w:p w14:paraId="3AE2CE9C" w14:textId="3ABFE8A7" w:rsidR="0045604E" w:rsidRPr="000F39D2" w:rsidRDefault="00C9640B" w:rsidP="00BB32AC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1.2</w:t>
      </w:r>
      <w:r w:rsidRPr="000F39D2">
        <w:rPr>
          <w:rFonts w:ascii="Arial" w:eastAsia="Arial" w:hAnsi="Arial" w:cs="Arial"/>
          <w:lang w:val="en-GB" w:bidi="en-GB"/>
        </w:rPr>
        <w:tab/>
        <w:t xml:space="preserve">Any </w:t>
      </w:r>
      <w:r w:rsidR="00A376D6">
        <w:rPr>
          <w:rFonts w:ascii="Arial" w:eastAsia="Arial" w:hAnsi="Arial" w:cs="Arial"/>
          <w:lang w:val="en-GB" w:bidi="en-GB"/>
        </w:rPr>
        <w:t xml:space="preserve">physical </w:t>
      </w:r>
      <w:r w:rsidR="00134C39">
        <w:rPr>
          <w:rFonts w:ascii="Arial" w:eastAsia="Arial" w:hAnsi="Arial" w:cs="Arial"/>
          <w:lang w:val="en-GB" w:bidi="en-GB"/>
        </w:rPr>
        <w:t>damage</w:t>
      </w:r>
      <w:r w:rsidRPr="000F39D2">
        <w:rPr>
          <w:rFonts w:ascii="Arial" w:eastAsia="Arial" w:hAnsi="Arial" w:cs="Arial"/>
          <w:lang w:val="en-GB" w:bidi="en-GB"/>
        </w:rPr>
        <w:t>, financial loss, liability, costs, expenses</w:t>
      </w:r>
      <w:r w:rsidR="00C53C04">
        <w:rPr>
          <w:rFonts w:ascii="Arial" w:eastAsia="Arial" w:hAnsi="Arial" w:cs="Arial"/>
          <w:lang w:val="en-GB" w:bidi="en-GB"/>
        </w:rPr>
        <w:t>,</w:t>
      </w:r>
      <w:r w:rsidRPr="000F39D2">
        <w:rPr>
          <w:rFonts w:ascii="Arial" w:eastAsia="Arial" w:hAnsi="Arial" w:cs="Arial"/>
          <w:lang w:val="en-GB" w:bidi="en-GB"/>
        </w:rPr>
        <w:t xml:space="preserve"> or </w:t>
      </w:r>
      <w:r w:rsidRPr="00B842F3">
        <w:rPr>
          <w:rFonts w:ascii="Arial" w:eastAsia="Arial" w:hAnsi="Arial" w:cs="Arial"/>
          <w:lang w:val="en-GB" w:bidi="en-GB"/>
        </w:rPr>
        <w:t>indirect</w:t>
      </w:r>
      <w:r w:rsidRPr="000F39D2">
        <w:rPr>
          <w:rFonts w:ascii="Arial" w:eastAsia="Arial" w:hAnsi="Arial" w:cs="Arial"/>
          <w:lang w:val="en-GB" w:bidi="en-GB"/>
        </w:rPr>
        <w:t xml:space="preserve"> </w:t>
      </w:r>
      <w:r w:rsidR="00983D1D">
        <w:rPr>
          <w:rFonts w:ascii="Arial" w:eastAsia="Arial" w:hAnsi="Arial" w:cs="Arial"/>
          <w:lang w:val="en-GB" w:bidi="en-GB"/>
        </w:rPr>
        <w:t>loss</w:t>
      </w:r>
      <w:r w:rsidR="00092FFC">
        <w:rPr>
          <w:rFonts w:ascii="Arial" w:eastAsia="Arial" w:hAnsi="Arial" w:cs="Arial"/>
          <w:lang w:val="en-GB" w:bidi="en-GB"/>
        </w:rPr>
        <w:t>/damage</w:t>
      </w:r>
      <w:r w:rsidR="00983D1D" w:rsidRPr="000F39D2">
        <w:rPr>
          <w:rFonts w:ascii="Arial" w:eastAsia="Arial" w:hAnsi="Arial" w:cs="Arial"/>
          <w:lang w:val="en-GB" w:bidi="en-GB"/>
        </w:rPr>
        <w:t xml:space="preserve"> </w:t>
      </w:r>
      <w:r w:rsidR="00A12953">
        <w:rPr>
          <w:rFonts w:ascii="Arial" w:eastAsia="Arial" w:hAnsi="Arial" w:cs="Arial"/>
          <w:lang w:val="en-GB" w:bidi="en-GB"/>
        </w:rPr>
        <w:t xml:space="preserve">insofar as </w:t>
      </w:r>
      <w:r w:rsidRPr="000F39D2">
        <w:rPr>
          <w:rFonts w:ascii="Arial" w:eastAsia="Arial" w:hAnsi="Arial" w:cs="Arial"/>
          <w:lang w:val="en-GB" w:bidi="en-GB"/>
        </w:rPr>
        <w:t>directly or indirectly caused by, aris</w:t>
      </w:r>
      <w:r w:rsidR="00832741">
        <w:rPr>
          <w:rFonts w:ascii="Arial" w:eastAsia="Arial" w:hAnsi="Arial" w:cs="Arial"/>
          <w:lang w:val="en-GB" w:bidi="en-GB"/>
        </w:rPr>
        <w:t>ing</w:t>
      </w:r>
      <w:r w:rsidRPr="000F39D2">
        <w:rPr>
          <w:rFonts w:ascii="Arial" w:eastAsia="Arial" w:hAnsi="Arial" w:cs="Arial"/>
          <w:lang w:val="en-GB" w:bidi="en-GB"/>
        </w:rPr>
        <w:t xml:space="preserve"> from</w:t>
      </w:r>
      <w:r w:rsidR="005779FD">
        <w:rPr>
          <w:rFonts w:ascii="Arial" w:eastAsia="Arial" w:hAnsi="Arial" w:cs="Arial"/>
          <w:lang w:val="en-GB" w:bidi="en-GB"/>
        </w:rPr>
        <w:t>,</w:t>
      </w:r>
      <w:r w:rsidRPr="000F39D2">
        <w:rPr>
          <w:rFonts w:ascii="Arial" w:eastAsia="Arial" w:hAnsi="Arial" w:cs="Arial"/>
          <w:lang w:val="en-GB" w:bidi="en-GB"/>
        </w:rPr>
        <w:t xml:space="preserve"> or </w:t>
      </w:r>
      <w:r w:rsidRPr="005154FE">
        <w:rPr>
          <w:rFonts w:ascii="Arial" w:eastAsia="Arial" w:hAnsi="Arial" w:cs="Arial"/>
          <w:lang w:val="en-GB" w:bidi="en-GB"/>
        </w:rPr>
        <w:t>contributed to</w:t>
      </w:r>
      <w:r w:rsidRPr="000F39D2">
        <w:rPr>
          <w:rFonts w:ascii="Arial" w:eastAsia="Arial" w:hAnsi="Arial" w:cs="Arial"/>
          <w:lang w:val="en-GB" w:bidi="en-GB"/>
        </w:rPr>
        <w:t xml:space="preserve"> by a</w:t>
      </w:r>
      <w:r w:rsidR="000A5E55">
        <w:rPr>
          <w:rFonts w:ascii="Arial" w:eastAsia="Arial" w:hAnsi="Arial" w:cs="Arial"/>
          <w:lang w:val="en-GB" w:bidi="en-GB"/>
        </w:rPr>
        <w:t>n</w:t>
      </w:r>
      <w:r w:rsidRPr="000F39D2">
        <w:rPr>
          <w:rFonts w:ascii="Arial" w:eastAsia="Arial" w:hAnsi="Arial" w:cs="Arial"/>
          <w:lang w:val="en-GB" w:bidi="en-GB"/>
        </w:rPr>
        <w:t xml:space="preserve"> </w:t>
      </w:r>
      <w:r w:rsidRPr="00123C9B">
        <w:rPr>
          <w:rFonts w:ascii="Arial" w:eastAsia="Arial" w:hAnsi="Arial" w:cs="Arial"/>
          <w:lang w:val="en-GB" w:bidi="en-GB"/>
        </w:rPr>
        <w:t xml:space="preserve">information security </w:t>
      </w:r>
      <w:r w:rsidR="000A5E55" w:rsidRPr="00F83246">
        <w:rPr>
          <w:rFonts w:ascii="Arial" w:eastAsia="Arial" w:hAnsi="Arial" w:cs="Arial"/>
          <w:lang w:val="en-GB" w:bidi="en-GB"/>
        </w:rPr>
        <w:t>breach</w:t>
      </w:r>
      <w:r w:rsidR="000A5E55">
        <w:rPr>
          <w:rFonts w:ascii="Arial" w:eastAsia="Arial" w:hAnsi="Arial" w:cs="Arial"/>
          <w:lang w:val="en-GB" w:bidi="en-GB"/>
        </w:rPr>
        <w:t xml:space="preserve"> </w:t>
      </w:r>
      <w:r w:rsidRPr="000F39D2">
        <w:rPr>
          <w:rFonts w:ascii="Arial" w:eastAsia="Arial" w:hAnsi="Arial" w:cs="Arial"/>
          <w:lang w:val="en-GB" w:bidi="en-GB"/>
        </w:rPr>
        <w:t>are excluded from insurance cover irrespective of contributory causes.</w:t>
      </w:r>
    </w:p>
    <w:p w14:paraId="7E4CEA3C" w14:textId="06C0F768" w:rsidR="0022283A" w:rsidRPr="000F39D2" w:rsidRDefault="00BB32AC" w:rsidP="00BB32AC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1.3</w:t>
      </w:r>
      <w:r w:rsidRPr="000F39D2">
        <w:rPr>
          <w:rFonts w:ascii="Arial" w:eastAsia="Arial" w:hAnsi="Arial" w:cs="Arial"/>
          <w:lang w:val="en-GB" w:bidi="en-GB"/>
        </w:rPr>
        <w:tab/>
      </w:r>
      <w:r w:rsidR="00495D6A">
        <w:rPr>
          <w:rFonts w:ascii="Arial" w:eastAsia="Arial" w:hAnsi="Arial" w:cs="Arial"/>
          <w:lang w:val="en-GB" w:bidi="en-GB"/>
        </w:rPr>
        <w:t>I</w:t>
      </w:r>
      <w:r w:rsidRPr="000F39D2">
        <w:rPr>
          <w:rFonts w:ascii="Arial" w:eastAsia="Arial" w:hAnsi="Arial" w:cs="Arial"/>
          <w:lang w:val="en-GB" w:bidi="en-GB"/>
        </w:rPr>
        <w:t xml:space="preserve">nformation security </w:t>
      </w:r>
      <w:r w:rsidR="00495D6A" w:rsidRPr="00F83246">
        <w:rPr>
          <w:rFonts w:ascii="Arial" w:eastAsia="Arial" w:hAnsi="Arial" w:cs="Arial"/>
          <w:lang w:val="en-GB" w:bidi="en-GB"/>
        </w:rPr>
        <w:t>breach</w:t>
      </w:r>
      <w:r w:rsidR="00495D6A">
        <w:rPr>
          <w:rFonts w:ascii="Arial" w:eastAsia="Arial" w:hAnsi="Arial" w:cs="Arial"/>
          <w:lang w:val="en-GB" w:bidi="en-GB"/>
        </w:rPr>
        <w:t xml:space="preserve"> </w:t>
      </w:r>
      <w:r w:rsidRPr="000F39D2">
        <w:rPr>
          <w:rFonts w:ascii="Arial" w:eastAsia="Arial" w:hAnsi="Arial" w:cs="Arial"/>
          <w:lang w:val="en-GB" w:bidi="en-GB"/>
        </w:rPr>
        <w:t>means an impairment of the</w:t>
      </w:r>
    </w:p>
    <w:p w14:paraId="67C2FF3F" w14:textId="77777777" w:rsidR="0022283A" w:rsidRPr="000F39D2" w:rsidRDefault="0022283A" w:rsidP="00F17213">
      <w:pPr>
        <w:pStyle w:val="Listenabsatz"/>
        <w:numPr>
          <w:ilvl w:val="0"/>
          <w:numId w:val="11"/>
        </w:numPr>
        <w:spacing w:before="120"/>
        <w:ind w:left="1208" w:hanging="357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availability</w:t>
      </w:r>
    </w:p>
    <w:p w14:paraId="3EC7130A" w14:textId="0A4D6698" w:rsidR="0022283A" w:rsidRPr="000F39D2" w:rsidRDefault="0022283A" w:rsidP="00FE2CCC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integrity</w:t>
      </w:r>
    </w:p>
    <w:p w14:paraId="763249D6" w14:textId="77777777" w:rsidR="0022283A" w:rsidRPr="000F39D2" w:rsidRDefault="0022283A" w:rsidP="00FE2CCC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confidentiality</w:t>
      </w:r>
    </w:p>
    <w:p w14:paraId="463A102C" w14:textId="01D1BD1D" w:rsidR="00C93775" w:rsidRPr="000F39D2" w:rsidRDefault="0022283A" w:rsidP="00F17213">
      <w:pPr>
        <w:spacing w:before="120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of electronic data or of information</w:t>
      </w:r>
      <w:r w:rsidR="00E016A6">
        <w:rPr>
          <w:rFonts w:ascii="Arial" w:eastAsia="Arial" w:hAnsi="Arial" w:cs="Arial"/>
          <w:lang w:val="en-GB" w:bidi="en-GB"/>
        </w:rPr>
        <w:t xml:space="preserve"> </w:t>
      </w:r>
      <w:r w:rsidRPr="000F39D2">
        <w:rPr>
          <w:rFonts w:ascii="Arial" w:eastAsia="Arial" w:hAnsi="Arial" w:cs="Arial"/>
          <w:lang w:val="en-GB" w:bidi="en-GB"/>
        </w:rPr>
        <w:t xml:space="preserve">processing systems used by the </w:t>
      </w:r>
      <w:r w:rsidRPr="005154FE">
        <w:rPr>
          <w:rFonts w:ascii="Arial" w:eastAsia="Arial" w:hAnsi="Arial" w:cs="Arial"/>
          <w:bCs/>
          <w:lang w:val="en-GB" w:bidi="en-GB"/>
        </w:rPr>
        <w:t xml:space="preserve">Insured or the </w:t>
      </w:r>
      <w:r w:rsidR="009359E6" w:rsidRPr="005154FE">
        <w:rPr>
          <w:rFonts w:ascii="Arial" w:eastAsia="Arial" w:hAnsi="Arial" w:cs="Arial"/>
          <w:bCs/>
          <w:lang w:val="en-GB" w:bidi="en-GB"/>
        </w:rPr>
        <w:t>A</w:t>
      </w:r>
      <w:r w:rsidR="000911D0" w:rsidRPr="005154FE">
        <w:rPr>
          <w:rFonts w:ascii="Arial" w:eastAsia="Arial" w:hAnsi="Arial" w:cs="Arial"/>
          <w:bCs/>
          <w:lang w:val="en-GB" w:bidi="en-GB"/>
        </w:rPr>
        <w:t xml:space="preserve">ssured (third-party insured) </w:t>
      </w:r>
      <w:r w:rsidRPr="000F39D2">
        <w:rPr>
          <w:rFonts w:ascii="Arial" w:eastAsia="Arial" w:hAnsi="Arial" w:cs="Arial"/>
          <w:lang w:val="en-GB" w:bidi="en-GB"/>
        </w:rPr>
        <w:t>to</w:t>
      </w:r>
      <w:r w:rsidR="00DE5872">
        <w:rPr>
          <w:rFonts w:ascii="Arial" w:eastAsia="Arial" w:hAnsi="Arial" w:cs="Arial"/>
          <w:lang w:val="en-GB" w:bidi="en-GB"/>
        </w:rPr>
        <w:t xml:space="preserve"> </w:t>
      </w:r>
      <w:r w:rsidR="00104E49" w:rsidRPr="00EE6DBE">
        <w:rPr>
          <w:rFonts w:ascii="Arial" w:eastAsia="Arial" w:hAnsi="Arial" w:cs="Arial"/>
          <w:lang w:val="en-GB" w:bidi="en-GB"/>
        </w:rPr>
        <w:t xml:space="preserve">carry out </w:t>
      </w:r>
      <w:r w:rsidRPr="00EE6DBE">
        <w:rPr>
          <w:rFonts w:ascii="Arial" w:eastAsia="Arial" w:hAnsi="Arial" w:cs="Arial"/>
          <w:lang w:val="en-GB" w:bidi="en-GB"/>
        </w:rPr>
        <w:t>their</w:t>
      </w:r>
      <w:r w:rsidRPr="000F39D2">
        <w:rPr>
          <w:rFonts w:ascii="Arial" w:eastAsia="Arial" w:hAnsi="Arial" w:cs="Arial"/>
          <w:lang w:val="en-GB" w:bidi="en-GB"/>
        </w:rPr>
        <w:t xml:space="preserve"> </w:t>
      </w:r>
      <w:r w:rsidR="00FD4636">
        <w:rPr>
          <w:rFonts w:ascii="Arial" w:eastAsia="Arial" w:hAnsi="Arial" w:cs="Arial"/>
          <w:lang w:val="en-GB" w:bidi="en-GB"/>
        </w:rPr>
        <w:t xml:space="preserve">operating or business </w:t>
      </w:r>
      <w:proofErr w:type="gramStart"/>
      <w:r w:rsidRPr="000F39D2">
        <w:rPr>
          <w:rFonts w:ascii="Arial" w:eastAsia="Arial" w:hAnsi="Arial" w:cs="Arial"/>
          <w:lang w:val="en-GB" w:bidi="en-GB"/>
        </w:rPr>
        <w:t>activities</w:t>
      </w:r>
      <w:r w:rsidR="008153E3">
        <w:rPr>
          <w:rFonts w:ascii="Arial" w:eastAsia="Arial" w:hAnsi="Arial" w:cs="Arial"/>
          <w:lang w:val="en-GB" w:bidi="en-GB"/>
        </w:rPr>
        <w:t>,</w:t>
      </w:r>
      <w:r w:rsidRPr="000F39D2">
        <w:rPr>
          <w:rFonts w:ascii="Arial" w:eastAsia="Arial" w:hAnsi="Arial" w:cs="Arial"/>
          <w:lang w:val="en-GB" w:bidi="en-GB"/>
        </w:rPr>
        <w:t xml:space="preserve"> or</w:t>
      </w:r>
      <w:proofErr w:type="gramEnd"/>
      <w:r w:rsidRPr="000F39D2">
        <w:rPr>
          <w:rFonts w:ascii="Arial" w:eastAsia="Arial" w:hAnsi="Arial" w:cs="Arial"/>
          <w:lang w:val="en-GB" w:bidi="en-GB"/>
        </w:rPr>
        <w:t xml:space="preserve"> used by third parties </w:t>
      </w:r>
      <w:r w:rsidR="00B51E93">
        <w:rPr>
          <w:rFonts w:ascii="Arial" w:eastAsia="Arial" w:hAnsi="Arial" w:cs="Arial"/>
          <w:lang w:val="en-GB" w:bidi="en-GB"/>
        </w:rPr>
        <w:t>involved</w:t>
      </w:r>
      <w:r w:rsidR="00B51E93" w:rsidRPr="000F39D2">
        <w:rPr>
          <w:rFonts w:ascii="Arial" w:eastAsia="Arial" w:hAnsi="Arial" w:cs="Arial"/>
          <w:lang w:val="en-GB" w:bidi="en-GB"/>
        </w:rPr>
        <w:t xml:space="preserve"> </w:t>
      </w:r>
      <w:r w:rsidRPr="000F39D2">
        <w:rPr>
          <w:rFonts w:ascii="Arial" w:eastAsia="Arial" w:hAnsi="Arial" w:cs="Arial"/>
          <w:lang w:val="en-GB" w:bidi="en-GB"/>
        </w:rPr>
        <w:t xml:space="preserve">by and acting in the legal or economic interest of the Insured or </w:t>
      </w:r>
      <w:r w:rsidR="009359E6">
        <w:rPr>
          <w:rFonts w:ascii="Arial" w:eastAsia="Arial" w:hAnsi="Arial" w:cs="Arial"/>
          <w:lang w:val="en-GB" w:bidi="en-GB"/>
        </w:rPr>
        <w:t>Assured</w:t>
      </w:r>
      <w:r w:rsidRPr="000F39D2">
        <w:rPr>
          <w:rFonts w:ascii="Arial" w:eastAsia="Arial" w:hAnsi="Arial" w:cs="Arial"/>
          <w:lang w:val="en-GB" w:bidi="en-GB"/>
        </w:rPr>
        <w:t>, including in particular carriers, subcontractors</w:t>
      </w:r>
      <w:r w:rsidR="001F12C1">
        <w:rPr>
          <w:rFonts w:ascii="Arial" w:eastAsia="Arial" w:hAnsi="Arial" w:cs="Arial"/>
          <w:lang w:val="en-GB" w:bidi="en-GB"/>
        </w:rPr>
        <w:t>,</w:t>
      </w:r>
      <w:r w:rsidRPr="000F39D2">
        <w:rPr>
          <w:rFonts w:ascii="Arial" w:eastAsia="Arial" w:hAnsi="Arial" w:cs="Arial"/>
          <w:lang w:val="en-GB" w:bidi="en-GB"/>
        </w:rPr>
        <w:t xml:space="preserve"> or other vicarious agents. In this context, it is irrelevant whether </w:t>
      </w:r>
      <w:r w:rsidR="00BF53CF" w:rsidRPr="000F39D2">
        <w:rPr>
          <w:rFonts w:ascii="Arial" w:eastAsia="Arial" w:hAnsi="Arial" w:cs="Arial"/>
          <w:lang w:val="en-GB" w:bidi="en-GB"/>
        </w:rPr>
        <w:t>the electronic data or the information</w:t>
      </w:r>
      <w:r w:rsidR="00436274">
        <w:rPr>
          <w:rFonts w:ascii="Arial" w:eastAsia="Arial" w:hAnsi="Arial" w:cs="Arial"/>
          <w:lang w:val="en-GB" w:bidi="en-GB"/>
        </w:rPr>
        <w:t xml:space="preserve"> </w:t>
      </w:r>
      <w:r w:rsidR="00BF53CF" w:rsidRPr="000F39D2">
        <w:rPr>
          <w:rFonts w:ascii="Arial" w:eastAsia="Arial" w:hAnsi="Arial" w:cs="Arial"/>
          <w:lang w:val="en-GB" w:bidi="en-GB"/>
        </w:rPr>
        <w:t xml:space="preserve">processing systems </w:t>
      </w:r>
      <w:r w:rsidR="00981FE2">
        <w:rPr>
          <w:rFonts w:ascii="Arial" w:eastAsia="Arial" w:hAnsi="Arial" w:cs="Arial"/>
          <w:lang w:val="en-GB" w:bidi="en-GB"/>
        </w:rPr>
        <w:t xml:space="preserve">of the </w:t>
      </w:r>
      <w:r w:rsidR="00D55E7B" w:rsidRPr="000F39D2">
        <w:rPr>
          <w:rFonts w:ascii="Arial" w:eastAsia="Arial" w:hAnsi="Arial" w:cs="Arial"/>
          <w:lang w:val="en-GB" w:bidi="en-GB"/>
        </w:rPr>
        <w:t xml:space="preserve">Insured, the </w:t>
      </w:r>
      <w:r w:rsidR="00D55E7B">
        <w:rPr>
          <w:rFonts w:ascii="Arial" w:eastAsia="Arial" w:hAnsi="Arial" w:cs="Arial"/>
          <w:lang w:val="en-GB" w:bidi="en-GB"/>
        </w:rPr>
        <w:t>Assured</w:t>
      </w:r>
      <w:r w:rsidR="00274DE3">
        <w:rPr>
          <w:rFonts w:ascii="Arial" w:eastAsia="Arial" w:hAnsi="Arial" w:cs="Arial"/>
          <w:lang w:val="en-GB" w:bidi="en-GB"/>
        </w:rPr>
        <w:t>,</w:t>
      </w:r>
      <w:r w:rsidR="00D55E7B" w:rsidRPr="000F39D2">
        <w:rPr>
          <w:rFonts w:ascii="Arial" w:eastAsia="Arial" w:hAnsi="Arial" w:cs="Arial"/>
          <w:lang w:val="en-GB" w:bidi="en-GB"/>
        </w:rPr>
        <w:t xml:space="preserve"> or the third party involved </w:t>
      </w:r>
      <w:r w:rsidR="00BF53CF">
        <w:rPr>
          <w:rFonts w:ascii="Arial" w:eastAsia="Arial" w:hAnsi="Arial" w:cs="Arial"/>
          <w:lang w:val="en-GB" w:bidi="en-GB"/>
        </w:rPr>
        <w:t xml:space="preserve">are </w:t>
      </w:r>
      <w:r w:rsidR="0089081A" w:rsidRPr="001116FF">
        <w:rPr>
          <w:rFonts w:ascii="Arial" w:eastAsia="Arial" w:hAnsi="Arial" w:cs="Arial"/>
          <w:lang w:val="en-GB" w:bidi="en-GB"/>
        </w:rPr>
        <w:t xml:space="preserve">under </w:t>
      </w:r>
      <w:r w:rsidR="0012290B" w:rsidRPr="001116FF">
        <w:rPr>
          <w:rFonts w:ascii="Arial" w:eastAsia="Arial" w:hAnsi="Arial" w:cs="Arial"/>
          <w:lang w:val="en-GB" w:bidi="en-GB"/>
        </w:rPr>
        <w:t xml:space="preserve">their </w:t>
      </w:r>
      <w:r w:rsidR="00E01D7D" w:rsidRPr="001116FF">
        <w:rPr>
          <w:rFonts w:ascii="Arial" w:eastAsia="Arial" w:hAnsi="Arial" w:cs="Arial"/>
          <w:lang w:val="en-GB" w:bidi="en-GB"/>
        </w:rPr>
        <w:t>direct control</w:t>
      </w:r>
      <w:r w:rsidR="00E01D7D">
        <w:rPr>
          <w:rFonts w:ascii="Arial" w:eastAsia="Arial" w:hAnsi="Arial" w:cs="Arial"/>
          <w:lang w:val="en-GB" w:bidi="en-GB"/>
        </w:rPr>
        <w:t xml:space="preserve"> </w:t>
      </w:r>
      <w:r w:rsidRPr="000F39D2">
        <w:rPr>
          <w:rFonts w:ascii="Arial" w:eastAsia="Arial" w:hAnsi="Arial" w:cs="Arial"/>
          <w:lang w:val="en-GB" w:bidi="en-GB"/>
        </w:rPr>
        <w:t xml:space="preserve">or </w:t>
      </w:r>
      <w:r w:rsidR="00867DF3" w:rsidRPr="009E3E2A">
        <w:rPr>
          <w:rFonts w:ascii="Arial" w:eastAsia="Arial" w:hAnsi="Arial" w:cs="Arial"/>
          <w:lang w:val="en-GB" w:bidi="en-GB"/>
        </w:rPr>
        <w:t>are being outsourced</w:t>
      </w:r>
      <w:r w:rsidR="00867DF3">
        <w:rPr>
          <w:rFonts w:ascii="Arial" w:eastAsia="Arial" w:hAnsi="Arial" w:cs="Arial"/>
          <w:lang w:val="en-GB" w:bidi="en-GB"/>
        </w:rPr>
        <w:t xml:space="preserve"> </w:t>
      </w:r>
      <w:r w:rsidR="003669A9">
        <w:rPr>
          <w:rFonts w:ascii="Arial" w:eastAsia="Arial" w:hAnsi="Arial" w:cs="Arial"/>
          <w:lang w:val="en-GB" w:bidi="en-GB"/>
        </w:rPr>
        <w:t>by the Insured, the Assured</w:t>
      </w:r>
      <w:r w:rsidR="00200B9A">
        <w:rPr>
          <w:rFonts w:ascii="Arial" w:eastAsia="Arial" w:hAnsi="Arial" w:cs="Arial"/>
          <w:lang w:val="en-GB" w:bidi="en-GB"/>
        </w:rPr>
        <w:t>,</w:t>
      </w:r>
      <w:r w:rsidR="003669A9">
        <w:rPr>
          <w:rFonts w:ascii="Arial" w:eastAsia="Arial" w:hAnsi="Arial" w:cs="Arial"/>
          <w:lang w:val="en-GB" w:bidi="en-GB"/>
        </w:rPr>
        <w:t xml:space="preserve"> or the third party involved</w:t>
      </w:r>
      <w:r w:rsidR="003669A9" w:rsidRPr="000F39D2" w:rsidDel="00707255">
        <w:rPr>
          <w:rFonts w:ascii="Arial" w:eastAsia="Arial" w:hAnsi="Arial" w:cs="Arial"/>
          <w:lang w:val="en-GB" w:bidi="en-GB"/>
        </w:rPr>
        <w:t xml:space="preserve"> </w:t>
      </w:r>
      <w:r w:rsidR="00707255">
        <w:rPr>
          <w:rFonts w:ascii="Arial" w:eastAsia="Arial" w:hAnsi="Arial" w:cs="Arial"/>
          <w:lang w:val="en-GB" w:bidi="en-GB"/>
        </w:rPr>
        <w:t xml:space="preserve">to an </w:t>
      </w:r>
      <w:r w:rsidRPr="000F39D2">
        <w:rPr>
          <w:rFonts w:ascii="Arial" w:eastAsia="Arial" w:hAnsi="Arial" w:cs="Arial"/>
          <w:lang w:val="en-GB" w:bidi="en-GB"/>
        </w:rPr>
        <w:t xml:space="preserve">external service provider. </w:t>
      </w:r>
    </w:p>
    <w:p w14:paraId="7D241DB4" w14:textId="21D01AA2" w:rsidR="001B61D8" w:rsidRPr="000F39D2" w:rsidRDefault="00BB32AC" w:rsidP="00BB32AC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1.4</w:t>
      </w:r>
      <w:r w:rsidRPr="000F39D2">
        <w:rPr>
          <w:rFonts w:ascii="Arial" w:eastAsia="Arial" w:hAnsi="Arial" w:cs="Arial"/>
          <w:lang w:val="en-GB" w:bidi="en-GB"/>
        </w:rPr>
        <w:tab/>
        <w:t>The term “electronic data” also comprises software and programmes.</w:t>
      </w:r>
    </w:p>
    <w:p w14:paraId="55B0ACE3" w14:textId="1D0AB200" w:rsidR="00B42BCC" w:rsidRPr="000F39D2" w:rsidRDefault="00BB32AC" w:rsidP="001D49B0">
      <w:pPr>
        <w:pStyle w:val="berschrift1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2</w:t>
      </w:r>
      <w:r w:rsidRPr="000F39D2">
        <w:rPr>
          <w:rFonts w:ascii="Arial" w:eastAsia="Arial" w:hAnsi="Arial" w:cs="Arial"/>
          <w:lang w:val="en-GB" w:bidi="en-GB"/>
        </w:rPr>
        <w:tab/>
        <w:t>Exclusion of blackout damage</w:t>
      </w:r>
    </w:p>
    <w:p w14:paraId="40FAC27E" w14:textId="00DFB6B1" w:rsidR="001D49B0" w:rsidRPr="000F39D2" w:rsidRDefault="00B42BCC" w:rsidP="001D49B0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2.1</w:t>
      </w:r>
      <w:r w:rsidRPr="000F39D2">
        <w:rPr>
          <w:rFonts w:ascii="Arial" w:eastAsia="Arial" w:hAnsi="Arial" w:cs="Arial"/>
          <w:lang w:val="en-GB" w:bidi="en-GB"/>
        </w:rPr>
        <w:tab/>
        <w:t xml:space="preserve">Unless otherwise agreed by way of an individual agreement, the following Clause 2.2 shall apply to the entire </w:t>
      </w:r>
      <w:r w:rsidR="00A376D6">
        <w:rPr>
          <w:rFonts w:ascii="Arial" w:eastAsia="Arial" w:hAnsi="Arial" w:cs="Arial"/>
          <w:lang w:val="en-GB" w:bidi="en-GB"/>
        </w:rPr>
        <w:t xml:space="preserve">insurance </w:t>
      </w:r>
      <w:r w:rsidR="00134C39">
        <w:rPr>
          <w:rFonts w:ascii="Arial" w:eastAsia="Arial" w:hAnsi="Arial" w:cs="Arial"/>
          <w:lang w:val="en-GB" w:bidi="en-GB"/>
        </w:rPr>
        <w:t>contract</w:t>
      </w:r>
      <w:r w:rsidR="00134C39" w:rsidRPr="000F39D2">
        <w:rPr>
          <w:rFonts w:ascii="Arial" w:eastAsia="Arial" w:hAnsi="Arial" w:cs="Arial"/>
          <w:lang w:val="en-GB" w:bidi="en-GB"/>
        </w:rPr>
        <w:t xml:space="preserve"> </w:t>
      </w:r>
      <w:r w:rsidRPr="000F39D2">
        <w:rPr>
          <w:rFonts w:ascii="Arial" w:eastAsia="Arial" w:hAnsi="Arial" w:cs="Arial"/>
          <w:lang w:val="en-GB" w:bidi="en-GB"/>
        </w:rPr>
        <w:t xml:space="preserve">including </w:t>
      </w:r>
      <w:r w:rsidR="001B0C93">
        <w:rPr>
          <w:rFonts w:ascii="Arial" w:eastAsia="Arial" w:hAnsi="Arial" w:cs="Arial"/>
          <w:lang w:val="en-GB" w:bidi="en-GB"/>
        </w:rPr>
        <w:t>any</w:t>
      </w:r>
      <w:r w:rsidR="001B0C93" w:rsidRPr="000F39D2">
        <w:rPr>
          <w:rFonts w:ascii="Arial" w:eastAsia="Arial" w:hAnsi="Arial" w:cs="Arial"/>
          <w:lang w:val="en-GB" w:bidi="en-GB"/>
        </w:rPr>
        <w:t xml:space="preserve"> </w:t>
      </w:r>
      <w:r w:rsidR="00134C39">
        <w:rPr>
          <w:rFonts w:ascii="Arial" w:eastAsia="Arial" w:hAnsi="Arial" w:cs="Arial"/>
          <w:lang w:val="en-GB" w:bidi="en-GB"/>
        </w:rPr>
        <w:t>cover extension</w:t>
      </w:r>
      <w:r w:rsidR="001B0C93">
        <w:rPr>
          <w:rFonts w:ascii="Arial" w:eastAsia="Arial" w:hAnsi="Arial" w:cs="Arial"/>
          <w:lang w:val="en-GB" w:bidi="en-GB"/>
        </w:rPr>
        <w:t>.</w:t>
      </w:r>
    </w:p>
    <w:p w14:paraId="263C099D" w14:textId="4089CB49" w:rsidR="00583B61" w:rsidRPr="000F39D2" w:rsidRDefault="00B42BCC" w:rsidP="00583B61">
      <w:pPr>
        <w:spacing w:before="120"/>
        <w:ind w:hanging="851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2.2</w:t>
      </w:r>
      <w:r w:rsidRPr="000F39D2">
        <w:rPr>
          <w:rFonts w:ascii="Arial" w:eastAsia="Arial" w:hAnsi="Arial" w:cs="Arial"/>
          <w:lang w:val="en-GB" w:bidi="en-GB"/>
        </w:rPr>
        <w:tab/>
        <w:t xml:space="preserve">Any </w:t>
      </w:r>
      <w:r w:rsidR="00A376D6">
        <w:rPr>
          <w:rFonts w:ascii="Arial" w:eastAsia="Arial" w:hAnsi="Arial" w:cs="Arial"/>
          <w:lang w:val="en-GB" w:bidi="en-GB"/>
        </w:rPr>
        <w:t>physical</w:t>
      </w:r>
      <w:r w:rsidR="009359E6">
        <w:rPr>
          <w:rFonts w:ascii="Arial" w:eastAsia="Arial" w:hAnsi="Arial" w:cs="Arial"/>
          <w:lang w:val="en-GB" w:bidi="en-GB"/>
        </w:rPr>
        <w:t xml:space="preserve"> damage</w:t>
      </w:r>
      <w:r w:rsidRPr="000F39D2">
        <w:rPr>
          <w:rFonts w:ascii="Arial" w:eastAsia="Arial" w:hAnsi="Arial" w:cs="Arial"/>
          <w:lang w:val="en-GB" w:bidi="en-GB"/>
        </w:rPr>
        <w:t>, financial loss, liability, costs, expenses</w:t>
      </w:r>
      <w:r w:rsidR="0078699B">
        <w:rPr>
          <w:rFonts w:ascii="Arial" w:eastAsia="Arial" w:hAnsi="Arial" w:cs="Arial"/>
          <w:lang w:val="en-GB" w:bidi="en-GB"/>
        </w:rPr>
        <w:t>,</w:t>
      </w:r>
      <w:r w:rsidRPr="000F39D2">
        <w:rPr>
          <w:rFonts w:ascii="Arial" w:eastAsia="Arial" w:hAnsi="Arial" w:cs="Arial"/>
          <w:lang w:val="en-GB" w:bidi="en-GB"/>
        </w:rPr>
        <w:t xml:space="preserve"> or indirect </w:t>
      </w:r>
      <w:r w:rsidR="00D44F90">
        <w:rPr>
          <w:rFonts w:ascii="Arial" w:eastAsia="Arial" w:hAnsi="Arial" w:cs="Arial"/>
          <w:lang w:val="en-GB" w:bidi="en-GB"/>
        </w:rPr>
        <w:t>loss/</w:t>
      </w:r>
      <w:r w:rsidRPr="000F39D2">
        <w:rPr>
          <w:rFonts w:ascii="Arial" w:eastAsia="Arial" w:hAnsi="Arial" w:cs="Arial"/>
          <w:lang w:val="en-GB" w:bidi="en-GB"/>
        </w:rPr>
        <w:t xml:space="preserve">damage incurred </w:t>
      </w:r>
      <w:proofErr w:type="gramStart"/>
      <w:r w:rsidRPr="000F39D2">
        <w:rPr>
          <w:rFonts w:ascii="Arial" w:eastAsia="Arial" w:hAnsi="Arial" w:cs="Arial"/>
          <w:lang w:val="en-GB" w:bidi="en-GB"/>
        </w:rPr>
        <w:t>as a result of</w:t>
      </w:r>
      <w:proofErr w:type="gramEnd"/>
      <w:r w:rsidRPr="000F39D2">
        <w:rPr>
          <w:rFonts w:ascii="Arial" w:eastAsia="Arial" w:hAnsi="Arial" w:cs="Arial"/>
          <w:lang w:val="en-GB" w:bidi="en-GB"/>
        </w:rPr>
        <w:t xml:space="preserve"> a </w:t>
      </w:r>
      <w:r w:rsidR="00682975" w:rsidRPr="00682975">
        <w:rPr>
          <w:rFonts w:ascii="Arial" w:eastAsia="Arial" w:hAnsi="Arial" w:cs="Arial"/>
          <w:lang w:val="en-GB" w:bidi="en-GB"/>
        </w:rPr>
        <w:t xml:space="preserve">supra-regional </w:t>
      </w:r>
      <w:r w:rsidR="002A7F5E" w:rsidRPr="00682975">
        <w:rPr>
          <w:rFonts w:ascii="Arial" w:eastAsia="Arial" w:hAnsi="Arial" w:cs="Arial"/>
          <w:lang w:val="en-GB" w:bidi="en-GB"/>
        </w:rPr>
        <w:t>outage</w:t>
      </w:r>
      <w:r w:rsidR="002A7F5E">
        <w:rPr>
          <w:rFonts w:ascii="Arial" w:eastAsia="Arial" w:hAnsi="Arial" w:cs="Arial"/>
          <w:lang w:val="en-GB" w:bidi="en-GB"/>
        </w:rPr>
        <w:t xml:space="preserve"> </w:t>
      </w:r>
      <w:r w:rsidRPr="000F39D2">
        <w:rPr>
          <w:rFonts w:ascii="Arial" w:eastAsia="Arial" w:hAnsi="Arial" w:cs="Arial"/>
          <w:lang w:val="en-GB" w:bidi="en-GB"/>
        </w:rPr>
        <w:t>of network structures used for electricity supply or information transmission, in particular telephone, Internet or radio, lasting at least ... hours, are invariably excluded from insurance cover irrespective of contributory causes.</w:t>
      </w:r>
    </w:p>
    <w:p w14:paraId="5B629D04" w14:textId="43B64FE2" w:rsidR="006471DC" w:rsidRPr="000F39D2" w:rsidRDefault="00BB32AC" w:rsidP="00BB32AC">
      <w:pPr>
        <w:pStyle w:val="berschrift1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3</w:t>
      </w:r>
      <w:r w:rsidRPr="000F39D2">
        <w:rPr>
          <w:rFonts w:ascii="Arial" w:eastAsia="Arial" w:hAnsi="Arial" w:cs="Arial"/>
          <w:lang w:val="en-GB" w:bidi="en-GB"/>
        </w:rPr>
        <w:tab/>
      </w:r>
      <w:r w:rsidR="009359E6">
        <w:rPr>
          <w:rFonts w:ascii="Arial" w:eastAsia="Arial" w:hAnsi="Arial" w:cs="Arial"/>
          <w:lang w:val="en-GB" w:bidi="en-GB"/>
        </w:rPr>
        <w:t xml:space="preserve">Write Back </w:t>
      </w:r>
      <w:r w:rsidRPr="000F39D2">
        <w:rPr>
          <w:rFonts w:ascii="Arial" w:eastAsia="Arial" w:hAnsi="Arial" w:cs="Arial"/>
          <w:lang w:val="en-GB" w:bidi="en-GB"/>
        </w:rPr>
        <w:t>of cyber damage (</w:t>
      </w:r>
      <w:r w:rsidR="00351099">
        <w:rPr>
          <w:rFonts w:ascii="Arial" w:eastAsia="Arial" w:hAnsi="Arial" w:cs="Arial"/>
          <w:lang w:val="en-GB" w:bidi="en-GB"/>
        </w:rPr>
        <w:t>where agreed</w:t>
      </w:r>
      <w:r w:rsidRPr="000F39D2">
        <w:rPr>
          <w:rFonts w:ascii="Arial" w:eastAsia="Arial" w:hAnsi="Arial" w:cs="Arial"/>
          <w:lang w:val="en-GB" w:bidi="en-GB"/>
        </w:rPr>
        <w:t>)</w:t>
      </w:r>
    </w:p>
    <w:p w14:paraId="6DFDB3C9" w14:textId="4EFA4AC9" w:rsidR="000D4E97" w:rsidRPr="00AA3BC8" w:rsidRDefault="00924856" w:rsidP="00AA3BC8">
      <w:pPr>
        <w:pStyle w:val="berschrift2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  <w:lang w:val="en-GB" w:bidi="en-GB"/>
        </w:rPr>
        <w:tab/>
      </w:r>
      <w:r w:rsidR="00584930" w:rsidRPr="00AA3BC8">
        <w:rPr>
          <w:rFonts w:ascii="Arial" w:hAnsi="Arial" w:cs="Arial"/>
          <w:lang w:val="en-GB" w:bidi="en-GB"/>
        </w:rPr>
        <w:t>The parties may agree the following:</w:t>
      </w:r>
    </w:p>
    <w:p w14:paraId="712E782B" w14:textId="4578AFDB" w:rsidR="00603CC0" w:rsidRPr="000F39D2" w:rsidRDefault="00BB32AC" w:rsidP="004D7BF3">
      <w:pPr>
        <w:pStyle w:val="berschrift2"/>
        <w:numPr>
          <w:ilvl w:val="0"/>
          <w:numId w:val="0"/>
        </w:numPr>
        <w:tabs>
          <w:tab w:val="clear" w:pos="851"/>
        </w:tabs>
        <w:ind w:left="851" w:hanging="851"/>
        <w:rPr>
          <w:rFonts w:ascii="Arial" w:eastAsia="Arial" w:hAnsi="Arial" w:cs="Arial"/>
          <w:lang w:val="en-GB" w:bidi="en-GB"/>
        </w:rPr>
      </w:pPr>
      <w:r w:rsidRPr="000F39D2">
        <w:rPr>
          <w:rFonts w:ascii="Arial" w:eastAsia="Arial" w:hAnsi="Arial" w:cs="Arial"/>
          <w:lang w:val="en-GB" w:bidi="en-GB"/>
        </w:rPr>
        <w:t>3.1</w:t>
      </w:r>
      <w:r>
        <w:tab/>
      </w:r>
      <w:r w:rsidRPr="000F39D2">
        <w:rPr>
          <w:rFonts w:ascii="Arial" w:eastAsia="Arial" w:hAnsi="Arial" w:cs="Arial"/>
          <w:lang w:val="en-GB" w:bidi="en-GB"/>
        </w:rPr>
        <w:t xml:space="preserve">Option 1 (applies unless the </w:t>
      </w:r>
      <w:r w:rsidR="00EF13D2">
        <w:rPr>
          <w:rFonts w:ascii="Arial" w:eastAsia="Arial" w:hAnsi="Arial" w:cs="Arial"/>
          <w:lang w:val="en-GB" w:bidi="en-GB"/>
        </w:rPr>
        <w:t>insurance contract</w:t>
      </w:r>
      <w:r w:rsidR="00EF13D2" w:rsidRPr="000F39D2">
        <w:rPr>
          <w:rFonts w:ascii="Arial" w:eastAsia="Arial" w:hAnsi="Arial" w:cs="Arial"/>
          <w:lang w:val="en-GB" w:bidi="en-GB"/>
        </w:rPr>
        <w:t xml:space="preserve"> </w:t>
      </w:r>
      <w:r w:rsidRPr="000F39D2">
        <w:rPr>
          <w:rFonts w:ascii="Arial" w:eastAsia="Arial" w:hAnsi="Arial" w:cs="Arial"/>
          <w:lang w:val="en-GB" w:bidi="en-GB"/>
        </w:rPr>
        <w:t>states that Clause 3.2 applies)</w:t>
      </w:r>
    </w:p>
    <w:p w14:paraId="372A7F8F" w14:textId="77777777" w:rsidR="000F6249" w:rsidRDefault="000F6249" w:rsidP="000F6249">
      <w:pPr>
        <w:rPr>
          <w:rFonts w:ascii="Arial" w:hAnsi="Arial" w:cs="Arial"/>
          <w:lang w:val="en-GB" w:bidi="en-GB"/>
        </w:rPr>
      </w:pPr>
    </w:p>
    <w:p w14:paraId="1EC50209" w14:textId="2B10C084" w:rsidR="00DE60B1" w:rsidRDefault="00E22C9B" w:rsidP="002B6283">
      <w:pPr>
        <w:rPr>
          <w:rFonts w:ascii="Arial" w:hAnsi="Arial" w:cs="Arial"/>
          <w:lang w:val="en-GB" w:bidi="en-GB"/>
        </w:rPr>
      </w:pPr>
      <w:r w:rsidRPr="002B6283">
        <w:rPr>
          <w:rFonts w:ascii="Arial" w:hAnsi="Arial" w:cs="Arial"/>
          <w:lang w:val="en-GB" w:bidi="en-GB"/>
        </w:rPr>
        <w:t>In deviation from Clause 1 and only within the scope of the provisions of the insurance contract, p</w:t>
      </w:r>
      <w:r w:rsidR="0022283A" w:rsidRPr="002B6283">
        <w:rPr>
          <w:rFonts w:ascii="Arial" w:hAnsi="Arial" w:cs="Arial"/>
          <w:lang w:val="en-GB" w:bidi="en-GB"/>
        </w:rPr>
        <w:t xml:space="preserve">rovided such is insured </w:t>
      </w:r>
      <w:r w:rsidRPr="002B6283">
        <w:rPr>
          <w:rFonts w:ascii="Arial" w:hAnsi="Arial" w:cs="Arial"/>
          <w:lang w:val="en-GB" w:bidi="en-GB"/>
        </w:rPr>
        <w:t xml:space="preserve">therein, </w:t>
      </w:r>
      <w:r w:rsidR="0022283A" w:rsidRPr="002B6283">
        <w:rPr>
          <w:rFonts w:ascii="Arial" w:hAnsi="Arial" w:cs="Arial"/>
          <w:lang w:val="en-GB" w:bidi="en-GB"/>
        </w:rPr>
        <w:t xml:space="preserve">any </w:t>
      </w:r>
      <w:r w:rsidR="00A376D6" w:rsidRPr="002B6283">
        <w:rPr>
          <w:rFonts w:ascii="Arial" w:hAnsi="Arial" w:cs="Arial"/>
          <w:lang w:val="en-GB" w:bidi="en-GB"/>
        </w:rPr>
        <w:t xml:space="preserve">physical </w:t>
      </w:r>
      <w:r w:rsidR="00351099" w:rsidRPr="002B6283">
        <w:rPr>
          <w:rFonts w:ascii="Arial" w:hAnsi="Arial" w:cs="Arial"/>
          <w:lang w:val="en-GB" w:bidi="en-GB"/>
        </w:rPr>
        <w:t>damage</w:t>
      </w:r>
      <w:r w:rsidR="0022283A" w:rsidRPr="002B6283">
        <w:rPr>
          <w:rFonts w:ascii="Arial" w:hAnsi="Arial" w:cs="Arial"/>
          <w:lang w:val="en-GB" w:bidi="en-GB"/>
        </w:rPr>
        <w:t>, financial loss, liability, costs, expenses</w:t>
      </w:r>
      <w:r w:rsidR="001550CD" w:rsidRPr="002B6283">
        <w:rPr>
          <w:rFonts w:ascii="Arial" w:hAnsi="Arial" w:cs="Arial"/>
          <w:lang w:val="en-GB" w:bidi="en-GB"/>
        </w:rPr>
        <w:t>,</w:t>
      </w:r>
      <w:r w:rsidR="0022283A" w:rsidRPr="002B6283">
        <w:rPr>
          <w:rFonts w:ascii="Arial" w:hAnsi="Arial" w:cs="Arial"/>
          <w:lang w:val="en-GB" w:bidi="en-GB"/>
        </w:rPr>
        <w:t xml:space="preserve"> or indirect </w:t>
      </w:r>
      <w:r w:rsidR="00E6181F" w:rsidRPr="002B6283">
        <w:rPr>
          <w:rFonts w:ascii="Arial" w:hAnsi="Arial" w:cs="Arial"/>
          <w:lang w:val="en-GB" w:bidi="en-GB"/>
        </w:rPr>
        <w:t>loss/</w:t>
      </w:r>
      <w:r w:rsidR="0022283A" w:rsidRPr="002B6283">
        <w:rPr>
          <w:rFonts w:ascii="Arial" w:hAnsi="Arial" w:cs="Arial"/>
          <w:lang w:val="en-GB" w:bidi="en-GB"/>
        </w:rPr>
        <w:t>damage caused by a</w:t>
      </w:r>
      <w:r w:rsidR="003F5FF0" w:rsidRPr="002B6283">
        <w:rPr>
          <w:rFonts w:ascii="Arial" w:hAnsi="Arial" w:cs="Arial"/>
          <w:lang w:val="en-GB" w:bidi="en-GB"/>
        </w:rPr>
        <w:t>n</w:t>
      </w:r>
      <w:r w:rsidR="0022283A" w:rsidRPr="002B6283">
        <w:rPr>
          <w:rFonts w:ascii="Arial" w:hAnsi="Arial" w:cs="Arial"/>
          <w:lang w:val="en-GB" w:bidi="en-GB"/>
        </w:rPr>
        <w:t xml:space="preserve"> information security </w:t>
      </w:r>
      <w:r w:rsidR="003F5FF0" w:rsidRPr="002B6283">
        <w:rPr>
          <w:rFonts w:ascii="Arial" w:hAnsi="Arial" w:cs="Arial"/>
          <w:lang w:val="en-GB" w:bidi="en-GB"/>
        </w:rPr>
        <w:t xml:space="preserve">breach </w:t>
      </w:r>
      <w:r w:rsidR="0022283A" w:rsidRPr="002B6283">
        <w:rPr>
          <w:rFonts w:ascii="Arial" w:hAnsi="Arial" w:cs="Arial"/>
          <w:lang w:val="en-GB" w:bidi="en-GB"/>
        </w:rPr>
        <w:t xml:space="preserve">shall be deemed insured. </w:t>
      </w:r>
    </w:p>
    <w:p w14:paraId="3CB6538E" w14:textId="39B052FE" w:rsidR="001A66A6" w:rsidRDefault="001A66A6" w:rsidP="002B6283">
      <w:pPr>
        <w:rPr>
          <w:rFonts w:ascii="Arial" w:hAnsi="Arial" w:cs="Arial"/>
          <w:lang w:val="en-GB" w:bidi="en-GB"/>
        </w:rPr>
      </w:pPr>
    </w:p>
    <w:p w14:paraId="3C6C9D09" w14:textId="2DD1360A" w:rsidR="001A66A6" w:rsidRDefault="001A66A6" w:rsidP="002B6283">
      <w:pPr>
        <w:rPr>
          <w:rFonts w:ascii="Arial" w:hAnsi="Arial" w:cs="Arial"/>
          <w:lang w:val="en-GB" w:bidi="en-GB"/>
        </w:rPr>
      </w:pPr>
    </w:p>
    <w:p w14:paraId="4E12FA52" w14:textId="4919E9B7" w:rsidR="001A66A6" w:rsidRDefault="001A66A6" w:rsidP="002B6283">
      <w:pPr>
        <w:rPr>
          <w:rFonts w:ascii="Arial" w:hAnsi="Arial" w:cs="Arial"/>
          <w:lang w:val="en-GB" w:bidi="en-GB"/>
        </w:rPr>
      </w:pPr>
    </w:p>
    <w:p w14:paraId="0227E7BA" w14:textId="4FF180AB" w:rsidR="001A66A6" w:rsidRDefault="001A66A6" w:rsidP="002B6283">
      <w:pPr>
        <w:rPr>
          <w:rFonts w:ascii="Arial" w:hAnsi="Arial" w:cs="Arial"/>
          <w:lang w:val="en-GB" w:bidi="en-GB"/>
        </w:rPr>
      </w:pPr>
    </w:p>
    <w:p w14:paraId="7EE1FF81" w14:textId="3F13F179" w:rsidR="001A66A6" w:rsidRDefault="001A66A6" w:rsidP="002B6283">
      <w:pPr>
        <w:rPr>
          <w:rFonts w:ascii="Arial" w:hAnsi="Arial" w:cs="Arial"/>
          <w:lang w:val="en-GB" w:bidi="en-GB"/>
        </w:rPr>
      </w:pPr>
    </w:p>
    <w:p w14:paraId="7B23814D" w14:textId="77777777" w:rsidR="001A66A6" w:rsidRPr="002B6283" w:rsidRDefault="001A66A6" w:rsidP="002B6283">
      <w:pPr>
        <w:rPr>
          <w:rFonts w:ascii="Arial" w:hAnsi="Arial" w:cs="Arial"/>
        </w:rPr>
      </w:pPr>
    </w:p>
    <w:p w14:paraId="5DD362DD" w14:textId="77777777" w:rsidR="00515729" w:rsidRPr="002B6283" w:rsidRDefault="00515729" w:rsidP="002B6283">
      <w:pPr>
        <w:rPr>
          <w:rFonts w:ascii="Arial" w:eastAsia="Arial" w:hAnsi="Arial" w:cs="Arial"/>
          <w:lang w:val="en-GB" w:bidi="en-GB"/>
        </w:rPr>
      </w:pPr>
    </w:p>
    <w:p w14:paraId="06EBC2DA" w14:textId="2CA540CC" w:rsidR="0022283A" w:rsidRPr="000F39D2" w:rsidRDefault="00BD30DD" w:rsidP="006471DC">
      <w:pPr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lastRenderedPageBreak/>
        <w:t xml:space="preserve">If the information security </w:t>
      </w:r>
      <w:r w:rsidR="00D846A1" w:rsidRPr="00FA29D9">
        <w:rPr>
          <w:rFonts w:ascii="Arial" w:eastAsia="Arial" w:hAnsi="Arial" w:cs="Arial"/>
          <w:lang w:val="en-GB" w:bidi="en-GB"/>
        </w:rPr>
        <w:t>breach</w:t>
      </w:r>
      <w:r w:rsidR="00D846A1">
        <w:rPr>
          <w:rFonts w:ascii="Arial" w:eastAsia="Arial" w:hAnsi="Arial" w:cs="Arial"/>
          <w:lang w:val="en-GB" w:bidi="en-GB"/>
        </w:rPr>
        <w:t xml:space="preserve"> </w:t>
      </w:r>
      <w:r w:rsidRPr="000F39D2">
        <w:rPr>
          <w:rFonts w:ascii="Arial" w:eastAsia="Arial" w:hAnsi="Arial" w:cs="Arial"/>
          <w:lang w:val="en-GB" w:bidi="en-GB"/>
        </w:rPr>
        <w:t xml:space="preserve">is caused by </w:t>
      </w:r>
    </w:p>
    <w:p w14:paraId="78678B8F" w14:textId="06EDAE37" w:rsidR="00584930" w:rsidRPr="000F39D2" w:rsidRDefault="0022283A" w:rsidP="00F17213">
      <w:pPr>
        <w:pStyle w:val="Listenabsatz"/>
        <w:numPr>
          <w:ilvl w:val="0"/>
          <w:numId w:val="12"/>
        </w:numPr>
        <w:spacing w:before="120"/>
        <w:ind w:left="1208" w:hanging="357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an attack on electronic data or information</w:t>
      </w:r>
      <w:r w:rsidR="00436274">
        <w:rPr>
          <w:rFonts w:ascii="Arial" w:eastAsia="Arial" w:hAnsi="Arial" w:cs="Arial"/>
          <w:lang w:val="en-GB" w:bidi="en-GB"/>
        </w:rPr>
        <w:t xml:space="preserve"> </w:t>
      </w:r>
      <w:r w:rsidRPr="000F39D2">
        <w:rPr>
          <w:rFonts w:ascii="Arial" w:eastAsia="Arial" w:hAnsi="Arial" w:cs="Arial"/>
          <w:lang w:val="en-GB" w:bidi="en-GB"/>
        </w:rPr>
        <w:t>processing systems that are not exclusively those of the Insured</w:t>
      </w:r>
      <w:r w:rsidR="00D208A6">
        <w:rPr>
          <w:rFonts w:ascii="Arial" w:eastAsia="Arial" w:hAnsi="Arial" w:cs="Arial"/>
          <w:lang w:val="en-GB" w:bidi="en-GB"/>
        </w:rPr>
        <w:t>,</w:t>
      </w:r>
      <w:r w:rsidRPr="000F39D2">
        <w:rPr>
          <w:rFonts w:ascii="Arial" w:eastAsia="Arial" w:hAnsi="Arial" w:cs="Arial"/>
          <w:lang w:val="en-GB" w:bidi="en-GB"/>
        </w:rPr>
        <w:t xml:space="preserve"> the </w:t>
      </w:r>
      <w:r w:rsidR="00351099">
        <w:rPr>
          <w:rFonts w:ascii="Arial" w:eastAsia="Arial" w:hAnsi="Arial" w:cs="Arial"/>
          <w:lang w:val="en-GB" w:bidi="en-GB"/>
        </w:rPr>
        <w:t>Assured</w:t>
      </w:r>
      <w:r w:rsidR="00B360E2">
        <w:rPr>
          <w:rFonts w:ascii="Arial" w:eastAsia="Arial" w:hAnsi="Arial" w:cs="Arial"/>
          <w:lang w:val="en-GB" w:bidi="en-GB"/>
        </w:rPr>
        <w:t>,</w:t>
      </w:r>
      <w:r w:rsidR="00351099" w:rsidRPr="000F39D2">
        <w:rPr>
          <w:rFonts w:ascii="Arial" w:eastAsia="Arial" w:hAnsi="Arial" w:cs="Arial"/>
          <w:lang w:val="en-GB" w:bidi="en-GB"/>
        </w:rPr>
        <w:t xml:space="preserve"> </w:t>
      </w:r>
      <w:r w:rsidRPr="000F39D2">
        <w:rPr>
          <w:rFonts w:ascii="Arial" w:eastAsia="Arial" w:hAnsi="Arial" w:cs="Arial"/>
          <w:lang w:val="en-GB" w:bidi="en-GB"/>
        </w:rPr>
        <w:t>or of third parties involved within the meaning of Clause 1, or</w:t>
      </w:r>
    </w:p>
    <w:p w14:paraId="73E21985" w14:textId="3961824F" w:rsidR="00603CC0" w:rsidRPr="000F39D2" w:rsidRDefault="0022283A" w:rsidP="00FE2CCC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malware which affects the electronic data or information</w:t>
      </w:r>
      <w:r w:rsidR="00436274">
        <w:rPr>
          <w:rFonts w:ascii="Arial" w:eastAsia="Arial" w:hAnsi="Arial" w:cs="Arial"/>
          <w:lang w:val="en-GB" w:bidi="en-GB"/>
        </w:rPr>
        <w:t xml:space="preserve"> </w:t>
      </w:r>
      <w:r w:rsidRPr="000F39D2">
        <w:rPr>
          <w:rFonts w:ascii="Arial" w:eastAsia="Arial" w:hAnsi="Arial" w:cs="Arial"/>
          <w:lang w:val="en-GB" w:bidi="en-GB"/>
        </w:rPr>
        <w:t>processing systems of the Insured</w:t>
      </w:r>
      <w:r w:rsidR="00723C7F">
        <w:rPr>
          <w:rFonts w:ascii="Arial" w:eastAsia="Arial" w:hAnsi="Arial" w:cs="Arial"/>
          <w:lang w:val="en-GB" w:bidi="en-GB"/>
        </w:rPr>
        <w:t>,</w:t>
      </w:r>
      <w:r w:rsidRPr="000F39D2">
        <w:rPr>
          <w:rFonts w:ascii="Arial" w:eastAsia="Arial" w:hAnsi="Arial" w:cs="Arial"/>
          <w:lang w:val="en-GB" w:bidi="en-GB"/>
        </w:rPr>
        <w:t xml:space="preserve"> the </w:t>
      </w:r>
      <w:r w:rsidR="00351099">
        <w:rPr>
          <w:rFonts w:ascii="Arial" w:eastAsia="Arial" w:hAnsi="Arial" w:cs="Arial"/>
          <w:lang w:val="en-GB" w:bidi="en-GB"/>
        </w:rPr>
        <w:t>Assured</w:t>
      </w:r>
      <w:r w:rsidR="00723C7F">
        <w:rPr>
          <w:rFonts w:ascii="Arial" w:eastAsia="Arial" w:hAnsi="Arial" w:cs="Arial"/>
          <w:lang w:val="en-GB" w:bidi="en-GB"/>
        </w:rPr>
        <w:t>,</w:t>
      </w:r>
      <w:r w:rsidR="00351099" w:rsidRPr="000F39D2">
        <w:rPr>
          <w:rFonts w:ascii="Arial" w:eastAsia="Arial" w:hAnsi="Arial" w:cs="Arial"/>
          <w:lang w:val="en-GB" w:bidi="en-GB"/>
        </w:rPr>
        <w:t xml:space="preserve"> </w:t>
      </w:r>
      <w:r w:rsidRPr="000F39D2">
        <w:rPr>
          <w:rFonts w:ascii="Arial" w:eastAsia="Arial" w:hAnsi="Arial" w:cs="Arial"/>
          <w:lang w:val="en-GB" w:bidi="en-GB"/>
        </w:rPr>
        <w:t xml:space="preserve">or of third parties involved within the meaning of Clause 1, </w:t>
      </w:r>
    </w:p>
    <w:p w14:paraId="2A328ABF" w14:textId="38E71896" w:rsidR="000D1CC8" w:rsidRPr="000F39D2" w:rsidRDefault="00D317A9" w:rsidP="00F17213">
      <w:pPr>
        <w:spacing w:before="120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the indemnification for each loss event is limited to ... as well as to ... for all loss events in one insurance year.</w:t>
      </w:r>
    </w:p>
    <w:p w14:paraId="6A7CAA71" w14:textId="55CAE78F" w:rsidR="00603CC0" w:rsidRPr="000F39D2" w:rsidRDefault="00BB32AC" w:rsidP="00BB32AC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  <w:iCs/>
        </w:rPr>
      </w:pPr>
      <w:r w:rsidRPr="000F39D2">
        <w:rPr>
          <w:rFonts w:ascii="Arial" w:eastAsia="Arial" w:hAnsi="Arial" w:cs="Arial"/>
          <w:lang w:val="en-GB" w:bidi="en-GB"/>
        </w:rPr>
        <w:t>3.2</w:t>
      </w:r>
      <w:r w:rsidRPr="000F39D2">
        <w:rPr>
          <w:rFonts w:ascii="Arial" w:eastAsia="Arial" w:hAnsi="Arial" w:cs="Arial"/>
          <w:lang w:val="en-GB" w:bidi="en-GB"/>
        </w:rPr>
        <w:tab/>
        <w:t xml:space="preserve">Option 2 (only applies if agreed in the </w:t>
      </w:r>
      <w:r w:rsidR="006421DA">
        <w:rPr>
          <w:rFonts w:ascii="Arial" w:eastAsia="Arial" w:hAnsi="Arial" w:cs="Arial"/>
          <w:lang w:val="en-GB" w:bidi="en-GB"/>
        </w:rPr>
        <w:t>insurance contract</w:t>
      </w:r>
      <w:r w:rsidRPr="000F39D2">
        <w:rPr>
          <w:rFonts w:ascii="Arial" w:eastAsia="Arial" w:hAnsi="Arial" w:cs="Arial"/>
          <w:lang w:val="en-GB" w:bidi="en-GB"/>
        </w:rPr>
        <w:t>)</w:t>
      </w:r>
    </w:p>
    <w:p w14:paraId="0E26EA07" w14:textId="77777777" w:rsidR="002B6283" w:rsidRDefault="002B6283" w:rsidP="002B6283">
      <w:pPr>
        <w:rPr>
          <w:rFonts w:ascii="Arial" w:hAnsi="Arial" w:cs="Arial"/>
          <w:lang w:val="en-GB" w:bidi="en-GB"/>
        </w:rPr>
      </w:pPr>
    </w:p>
    <w:p w14:paraId="4BA3A0B2" w14:textId="5F868E83" w:rsidR="00964547" w:rsidRPr="002B6283" w:rsidRDefault="0012393B" w:rsidP="002B6283">
      <w:pPr>
        <w:rPr>
          <w:rFonts w:ascii="Arial" w:hAnsi="Arial" w:cs="Arial"/>
        </w:rPr>
      </w:pPr>
      <w:r w:rsidRPr="002B6283">
        <w:rPr>
          <w:rFonts w:ascii="Arial" w:eastAsia="Arial" w:hAnsi="Arial" w:cs="Arial"/>
          <w:lang w:val="en-GB" w:bidi="en-GB"/>
        </w:rPr>
        <w:t>In deviation from Clause 1 and only within the scope of the provisions of the insurance contract, p</w:t>
      </w:r>
      <w:r w:rsidR="00584930" w:rsidRPr="002B6283">
        <w:rPr>
          <w:rFonts w:ascii="Arial" w:eastAsia="Arial" w:hAnsi="Arial" w:cs="Arial"/>
          <w:lang w:val="en-GB" w:bidi="en-GB"/>
        </w:rPr>
        <w:t xml:space="preserve">rovided such is insured </w:t>
      </w:r>
      <w:r w:rsidRPr="002B6283">
        <w:rPr>
          <w:rFonts w:ascii="Arial" w:eastAsia="Arial" w:hAnsi="Arial" w:cs="Arial"/>
          <w:lang w:val="en-GB" w:bidi="en-GB"/>
        </w:rPr>
        <w:t>therein</w:t>
      </w:r>
      <w:r w:rsidR="00584930" w:rsidRPr="002B6283">
        <w:rPr>
          <w:rFonts w:ascii="Arial" w:eastAsia="Arial" w:hAnsi="Arial" w:cs="Arial"/>
          <w:lang w:val="en-GB" w:bidi="en-GB"/>
        </w:rPr>
        <w:t xml:space="preserve">, any </w:t>
      </w:r>
      <w:r w:rsidR="00A376D6" w:rsidRPr="002B6283">
        <w:rPr>
          <w:rFonts w:ascii="Arial" w:eastAsia="Arial" w:hAnsi="Arial" w:cs="Arial"/>
          <w:lang w:val="en-GB" w:bidi="en-GB"/>
        </w:rPr>
        <w:t>physical</w:t>
      </w:r>
      <w:r w:rsidRPr="002B6283">
        <w:rPr>
          <w:rFonts w:ascii="Arial" w:eastAsia="Arial" w:hAnsi="Arial" w:cs="Arial"/>
          <w:lang w:val="en-GB" w:bidi="en-GB"/>
        </w:rPr>
        <w:t xml:space="preserve"> damage</w:t>
      </w:r>
      <w:r w:rsidR="00584930" w:rsidRPr="002B6283">
        <w:rPr>
          <w:rFonts w:ascii="Arial" w:eastAsia="Arial" w:hAnsi="Arial" w:cs="Arial"/>
          <w:lang w:val="en-GB" w:bidi="en-GB"/>
        </w:rPr>
        <w:t xml:space="preserve">, financial loss, liability, costs, </w:t>
      </w:r>
      <w:proofErr w:type="gramStart"/>
      <w:r w:rsidR="00584930" w:rsidRPr="002B6283">
        <w:rPr>
          <w:rFonts w:ascii="Arial" w:eastAsia="Arial" w:hAnsi="Arial" w:cs="Arial"/>
          <w:lang w:val="en-GB" w:bidi="en-GB"/>
        </w:rPr>
        <w:t>expenses</w:t>
      </w:r>
      <w:proofErr w:type="gramEnd"/>
      <w:r w:rsidR="00584930" w:rsidRPr="002B6283">
        <w:rPr>
          <w:rFonts w:ascii="Arial" w:eastAsia="Arial" w:hAnsi="Arial" w:cs="Arial"/>
          <w:lang w:val="en-GB" w:bidi="en-GB"/>
        </w:rPr>
        <w:t xml:space="preserve"> or indirect </w:t>
      </w:r>
      <w:r w:rsidR="00910CEF">
        <w:rPr>
          <w:rFonts w:ascii="Arial" w:eastAsia="Arial" w:hAnsi="Arial" w:cs="Arial"/>
          <w:lang w:val="en-GB" w:bidi="en-GB"/>
        </w:rPr>
        <w:t>loss/</w:t>
      </w:r>
      <w:r w:rsidR="00584930" w:rsidRPr="002B6283">
        <w:rPr>
          <w:rFonts w:ascii="Arial" w:eastAsia="Arial" w:hAnsi="Arial" w:cs="Arial"/>
          <w:lang w:val="en-GB" w:bidi="en-GB"/>
        </w:rPr>
        <w:t>damage caused by a</w:t>
      </w:r>
      <w:r w:rsidR="00D846A1" w:rsidRPr="002B6283">
        <w:rPr>
          <w:rFonts w:ascii="Arial" w:eastAsia="Arial" w:hAnsi="Arial" w:cs="Arial"/>
          <w:lang w:val="en-GB" w:bidi="en-GB"/>
        </w:rPr>
        <w:t>n</w:t>
      </w:r>
      <w:r w:rsidR="00584930" w:rsidRPr="002B6283">
        <w:rPr>
          <w:rFonts w:ascii="Arial" w:eastAsia="Arial" w:hAnsi="Arial" w:cs="Arial"/>
          <w:lang w:val="en-GB" w:bidi="en-GB"/>
        </w:rPr>
        <w:t xml:space="preserve"> information security </w:t>
      </w:r>
      <w:r w:rsidR="00D846A1" w:rsidRPr="002B6283">
        <w:rPr>
          <w:rFonts w:ascii="Arial" w:eastAsia="Arial" w:hAnsi="Arial" w:cs="Arial"/>
          <w:lang w:val="en-GB" w:bidi="en-GB"/>
        </w:rPr>
        <w:t xml:space="preserve">breach </w:t>
      </w:r>
      <w:r w:rsidR="00584930" w:rsidRPr="002B6283">
        <w:rPr>
          <w:rFonts w:ascii="Arial" w:eastAsia="Arial" w:hAnsi="Arial" w:cs="Arial"/>
          <w:lang w:val="en-GB" w:bidi="en-GB"/>
        </w:rPr>
        <w:t xml:space="preserve">shall be deemed insured in accordance with the following provisions: </w:t>
      </w:r>
    </w:p>
    <w:p w14:paraId="5F5898DD" w14:textId="12FDA23A" w:rsidR="00603CC0" w:rsidRPr="000F39D2" w:rsidRDefault="00FA2C4D" w:rsidP="00F17213">
      <w:pPr>
        <w:pStyle w:val="Listenabsatz"/>
        <w:numPr>
          <w:ilvl w:val="0"/>
          <w:numId w:val="13"/>
        </w:numPr>
        <w:spacing w:before="120"/>
        <w:ind w:left="1208" w:hanging="357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Loss or damage in connection with disappearance</w:t>
      </w:r>
      <w:r w:rsidR="00B50B5A">
        <w:rPr>
          <w:rFonts w:ascii="Arial" w:eastAsia="Arial" w:hAnsi="Arial" w:cs="Arial"/>
          <w:lang w:val="en-GB" w:bidi="en-GB"/>
        </w:rPr>
        <w:t xml:space="preserve"> or</w:t>
      </w:r>
      <w:r w:rsidRPr="000F39D2">
        <w:rPr>
          <w:rFonts w:ascii="Arial" w:eastAsia="Arial" w:hAnsi="Arial" w:cs="Arial"/>
          <w:lang w:val="en-GB" w:bidi="en-GB"/>
        </w:rPr>
        <w:t xml:space="preserve"> theft or misappropriation. Such circumstances are deemed to exist if the Insured states the corresponding facts in a conclusive manner. </w:t>
      </w:r>
    </w:p>
    <w:p w14:paraId="64ED4C12" w14:textId="77777777" w:rsidR="00FF6F6C" w:rsidRPr="000F39D2" w:rsidRDefault="00FA2C4D" w:rsidP="00F17213">
      <w:pPr>
        <w:spacing w:before="120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In such cases, the indemnification for each loss event is limited to ... as well as to ... for all loss events in one insurance year.</w:t>
      </w:r>
    </w:p>
    <w:p w14:paraId="7E8C3D0E" w14:textId="553EB3C6" w:rsidR="002C7675" w:rsidRPr="000F39D2" w:rsidRDefault="00A46427" w:rsidP="00A46427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3.3</w:t>
      </w:r>
      <w:r w:rsidRPr="000F39D2">
        <w:rPr>
          <w:rFonts w:ascii="Arial" w:eastAsia="Arial" w:hAnsi="Arial" w:cs="Arial"/>
          <w:lang w:val="en-GB" w:bidi="en-GB"/>
        </w:rPr>
        <w:tab/>
        <w:t xml:space="preserve">The </w:t>
      </w:r>
      <w:r w:rsidR="0012393B">
        <w:rPr>
          <w:rFonts w:ascii="Arial" w:eastAsia="Arial" w:hAnsi="Arial" w:cs="Arial"/>
          <w:lang w:val="en-GB" w:bidi="en-GB"/>
        </w:rPr>
        <w:t>write back</w:t>
      </w:r>
      <w:r w:rsidR="0012393B" w:rsidRPr="000F39D2">
        <w:rPr>
          <w:rFonts w:ascii="Arial" w:eastAsia="Arial" w:hAnsi="Arial" w:cs="Arial"/>
          <w:lang w:val="en-GB" w:bidi="en-GB"/>
        </w:rPr>
        <w:t xml:space="preserve"> </w:t>
      </w:r>
      <w:r w:rsidRPr="000F39D2">
        <w:rPr>
          <w:rFonts w:ascii="Arial" w:eastAsia="Arial" w:hAnsi="Arial" w:cs="Arial"/>
          <w:lang w:val="en-GB" w:bidi="en-GB"/>
        </w:rPr>
        <w:t xml:space="preserve">pursuant to Clause 3 may be terminated at any time in </w:t>
      </w:r>
      <w:r w:rsidR="00A20CFE">
        <w:rPr>
          <w:rFonts w:ascii="Arial" w:eastAsia="Arial" w:hAnsi="Arial" w:cs="Arial"/>
          <w:lang w:val="en-GB" w:bidi="en-GB"/>
        </w:rPr>
        <w:t>text form</w:t>
      </w:r>
      <w:r w:rsidRPr="000F39D2">
        <w:rPr>
          <w:rFonts w:ascii="Arial" w:eastAsia="Arial" w:hAnsi="Arial" w:cs="Arial"/>
          <w:lang w:val="en-GB" w:bidi="en-GB"/>
        </w:rPr>
        <w:t>. The termination is effective 7 days after receipt.</w:t>
      </w:r>
    </w:p>
    <w:p w14:paraId="577A22A9" w14:textId="6183A92A" w:rsidR="000D1CC8" w:rsidRPr="000F39D2" w:rsidRDefault="00A46427" w:rsidP="002E1F17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eastAsia="Arial" w:hAnsi="Arial" w:cs="Arial"/>
          <w:lang w:val="en-GB" w:bidi="en-GB"/>
        </w:rPr>
        <w:t>3.4</w:t>
      </w:r>
      <w:r w:rsidRPr="000F39D2">
        <w:rPr>
          <w:rFonts w:ascii="Arial" w:eastAsia="Arial" w:hAnsi="Arial" w:cs="Arial"/>
          <w:lang w:val="en-GB" w:bidi="en-GB"/>
        </w:rPr>
        <w:tab/>
        <w:t xml:space="preserve">The </w:t>
      </w:r>
      <w:r w:rsidR="00A20CFE">
        <w:rPr>
          <w:rFonts w:ascii="Arial" w:eastAsia="Arial" w:hAnsi="Arial" w:cs="Arial"/>
          <w:lang w:val="en-GB" w:bidi="en-GB"/>
        </w:rPr>
        <w:t>write back</w:t>
      </w:r>
      <w:r w:rsidR="00A20CFE" w:rsidRPr="000F39D2">
        <w:rPr>
          <w:rFonts w:ascii="Arial" w:eastAsia="Arial" w:hAnsi="Arial" w:cs="Arial"/>
          <w:lang w:val="en-GB" w:bidi="en-GB"/>
        </w:rPr>
        <w:t xml:space="preserve"> </w:t>
      </w:r>
      <w:r w:rsidRPr="000F39D2">
        <w:rPr>
          <w:rFonts w:ascii="Arial" w:eastAsia="Arial" w:hAnsi="Arial" w:cs="Arial"/>
          <w:lang w:val="en-GB" w:bidi="en-GB"/>
        </w:rPr>
        <w:t xml:space="preserve">pursuant to Clause 3 does not grant any additional insurance cover beyond the other provisions of the </w:t>
      </w:r>
      <w:r w:rsidR="00A20CFE">
        <w:rPr>
          <w:rFonts w:ascii="Arial" w:eastAsia="Arial" w:hAnsi="Arial" w:cs="Arial"/>
          <w:lang w:val="en-GB" w:bidi="en-GB"/>
        </w:rPr>
        <w:t>insurance contract</w:t>
      </w:r>
      <w:r w:rsidRPr="000F39D2">
        <w:rPr>
          <w:rFonts w:ascii="Arial" w:eastAsia="Arial" w:hAnsi="Arial" w:cs="Arial"/>
          <w:lang w:val="en-GB" w:bidi="en-GB"/>
        </w:rPr>
        <w:t>.</w:t>
      </w:r>
    </w:p>
    <w:sectPr w:rsidR="000D1CC8" w:rsidRPr="000F39D2" w:rsidSect="009554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43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ABB5" w14:textId="77777777" w:rsidR="00A97B5B" w:rsidRDefault="00A97B5B" w:rsidP="006471DC">
      <w:r>
        <w:separator/>
      </w:r>
    </w:p>
  </w:endnote>
  <w:endnote w:type="continuationSeparator" w:id="0">
    <w:p w14:paraId="41BB1CEF" w14:textId="77777777" w:rsidR="00A97B5B" w:rsidRDefault="00A97B5B" w:rsidP="006471DC">
      <w:r>
        <w:continuationSeparator/>
      </w:r>
    </w:p>
  </w:endnote>
  <w:endnote w:type="continuationNotice" w:id="1">
    <w:p w14:paraId="59853F57" w14:textId="77777777" w:rsidR="00A97B5B" w:rsidRDefault="00A97B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DVtype">
    <w:panose1 w:val="020F0003040202060204"/>
    <w:charset w:val="00"/>
    <w:family w:val="swiss"/>
    <w:pitch w:val="variable"/>
    <w:sig w:usb0="A00000AF" w:usb1="5000E0FF" w:usb2="00000002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24A" w14:textId="77777777" w:rsidR="006C1719" w:rsidRDefault="006C17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8411" w14:textId="77777777" w:rsidR="009554CE" w:rsidRDefault="009554CE" w:rsidP="009554CE">
    <w:pPr>
      <w:pStyle w:val="Fuzeile"/>
      <w:tabs>
        <w:tab w:val="clear" w:pos="4536"/>
        <w:tab w:val="clear" w:pos="9072"/>
        <w:tab w:val="left" w:pos="9213"/>
        <w:tab w:val="right" w:pos="10205"/>
      </w:tabs>
      <w:ind w:left="0"/>
      <w:rPr>
        <w:rFonts w:ascii="Arial" w:hAnsi="Arial" w:cs="Arial"/>
        <w:sz w:val="16"/>
      </w:rPr>
    </w:pPr>
  </w:p>
  <w:p w14:paraId="79015584" w14:textId="2AB25419" w:rsidR="009554CE" w:rsidRDefault="009554CE" w:rsidP="009554CE">
    <w:pPr>
      <w:pStyle w:val="Fuzeile"/>
      <w:ind w:left="0"/>
    </w:pPr>
    <w:r>
      <w:rPr>
        <w:rFonts w:ascii="Arial" w:eastAsia="Arial" w:hAnsi="Arial" w:cs="Arial"/>
        <w:noProof/>
        <w:sz w:val="16"/>
        <w:lang w:val="en-GB" w:bidi="en-GB"/>
      </w:rPr>
      <mc:AlternateContent>
        <mc:Choice Requires="wps">
          <w:drawing>
            <wp:anchor distT="0" distB="0" distL="114300" distR="114300" simplePos="0" relativeHeight="251658242" behindDoc="1" locked="1" layoutInCell="0" allowOverlap="1" wp14:anchorId="433AA4E2" wp14:editId="3BD45CBA">
              <wp:simplePos x="0" y="0"/>
              <wp:positionH relativeFrom="column">
                <wp:posOffset>10795</wp:posOffset>
              </wp:positionH>
              <wp:positionV relativeFrom="paragraph">
                <wp:posOffset>-17780</wp:posOffset>
              </wp:positionV>
              <wp:extent cx="457200" cy="0"/>
              <wp:effectExtent l="0" t="0" r="0" b="0"/>
              <wp:wrapNone/>
              <wp:docPr id="1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8DF41" id="Line 4" o:spid="_x0000_s1026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1.4pt" to="36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" o:allowincell="f">
              <w10:anchorlock/>
            </v:line>
          </w:pict>
        </mc:Fallback>
      </mc:AlternateContent>
    </w:r>
    <w:r w:rsidRPr="009554CE">
      <w:rPr>
        <w:rFonts w:ascii="Arial" w:eastAsia="Arial" w:hAnsi="Arial" w:cs="Arial"/>
        <w:sz w:val="16"/>
        <w:lang w:val="en-GB" w:bidi="en-GB"/>
      </w:rPr>
      <w:t>Cyber/</w:t>
    </w:r>
    <w:r w:rsidR="00DF6C50">
      <w:rPr>
        <w:rFonts w:ascii="Arial" w:eastAsia="Arial" w:hAnsi="Arial" w:cs="Arial"/>
        <w:sz w:val="16"/>
        <w:lang w:val="en-GB" w:bidi="en-GB"/>
      </w:rPr>
      <w:t>B</w:t>
    </w:r>
    <w:r w:rsidRPr="009554CE">
      <w:rPr>
        <w:rFonts w:ascii="Arial" w:eastAsia="Arial" w:hAnsi="Arial" w:cs="Arial"/>
        <w:sz w:val="16"/>
        <w:lang w:val="en-GB" w:bidi="en-GB"/>
      </w:rPr>
      <w:t xml:space="preserve">lackout </w:t>
    </w:r>
    <w:r w:rsidR="005E20F5">
      <w:rPr>
        <w:rFonts w:ascii="Arial" w:eastAsia="Arial" w:hAnsi="Arial" w:cs="Arial"/>
        <w:sz w:val="16"/>
        <w:lang w:val="en-GB" w:bidi="en-GB"/>
      </w:rPr>
      <w:t>C</w:t>
    </w:r>
    <w:r w:rsidRPr="009554CE">
      <w:rPr>
        <w:rFonts w:ascii="Arial" w:eastAsia="Arial" w:hAnsi="Arial" w:cs="Arial"/>
        <w:sz w:val="16"/>
        <w:lang w:val="en-GB" w:bidi="en-GB"/>
      </w:rPr>
      <w:t>lause, January 2021</w:t>
    </w:r>
    <w:r w:rsidRPr="009554CE">
      <w:rPr>
        <w:rFonts w:ascii="Arial" w:eastAsia="Arial" w:hAnsi="Arial" w:cs="Arial"/>
        <w:sz w:val="16"/>
        <w:lang w:val="en-GB" w:bidi="en-GB"/>
      </w:rPr>
      <w:tab/>
    </w:r>
    <w:sdt>
      <w:sdtPr>
        <w:id w:val="61304681"/>
        <w:docPartObj>
          <w:docPartGallery w:val="Page Numbers (Top of Page)"/>
          <w:docPartUnique/>
        </w:docPartObj>
      </w:sdtPr>
      <w:sdtEndPr/>
      <w:sdtContent>
        <w:r>
          <w:rPr>
            <w:lang w:val="en-GB" w:bidi="en-GB"/>
          </w:rPr>
          <w:tab/>
          <w:t xml:space="preserve">Page </w:t>
        </w:r>
        <w:r>
          <w:rPr>
            <w:b/>
            <w:sz w:val="24"/>
            <w:szCs w:val="24"/>
            <w:lang w:val="en-GB" w:bidi="en-GB"/>
          </w:rPr>
          <w:fldChar w:fldCharType="begin"/>
        </w:r>
        <w:r>
          <w:rPr>
            <w:b/>
            <w:lang w:val="en-GB" w:bidi="en-GB"/>
          </w:rPr>
          <w:instrText>PAGE</w:instrText>
        </w:r>
        <w:r>
          <w:rPr>
            <w:b/>
            <w:sz w:val="24"/>
            <w:szCs w:val="24"/>
            <w:lang w:val="en-GB" w:bidi="en-GB"/>
          </w:rPr>
          <w:fldChar w:fldCharType="separate"/>
        </w:r>
        <w:r>
          <w:rPr>
            <w:b/>
            <w:sz w:val="24"/>
            <w:szCs w:val="24"/>
            <w:lang w:val="en-GB" w:bidi="en-GB"/>
          </w:rPr>
          <w:t>1</w:t>
        </w:r>
        <w:r>
          <w:rPr>
            <w:b/>
            <w:sz w:val="24"/>
            <w:szCs w:val="24"/>
            <w:lang w:val="en-GB" w:bidi="en-GB"/>
          </w:rPr>
          <w:fldChar w:fldCharType="end"/>
        </w:r>
        <w:r>
          <w:rPr>
            <w:lang w:val="en-GB" w:bidi="en-GB"/>
          </w:rPr>
          <w:t xml:space="preserve"> of </w:t>
        </w:r>
        <w:r>
          <w:rPr>
            <w:b/>
            <w:sz w:val="24"/>
            <w:szCs w:val="24"/>
            <w:lang w:val="en-GB" w:bidi="en-GB"/>
          </w:rPr>
          <w:fldChar w:fldCharType="begin"/>
        </w:r>
        <w:r>
          <w:rPr>
            <w:b/>
            <w:lang w:val="en-GB" w:bidi="en-GB"/>
          </w:rPr>
          <w:instrText>NUMPAGES</w:instrText>
        </w:r>
        <w:r>
          <w:rPr>
            <w:b/>
            <w:sz w:val="24"/>
            <w:szCs w:val="24"/>
            <w:lang w:val="en-GB" w:bidi="en-GB"/>
          </w:rPr>
          <w:fldChar w:fldCharType="separate"/>
        </w:r>
        <w:r>
          <w:rPr>
            <w:b/>
            <w:sz w:val="24"/>
            <w:szCs w:val="24"/>
            <w:lang w:val="en-GB" w:bidi="en-GB"/>
          </w:rPr>
          <w:t>2</w:t>
        </w:r>
        <w:r>
          <w:rPr>
            <w:b/>
            <w:sz w:val="24"/>
            <w:szCs w:val="24"/>
            <w:lang w:val="en-GB" w:bidi="en-GB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0349" w14:textId="77777777" w:rsidR="009554CE" w:rsidRDefault="009554CE" w:rsidP="009554CE">
    <w:pPr>
      <w:pStyle w:val="Fuzeile"/>
      <w:tabs>
        <w:tab w:val="clear" w:pos="4536"/>
        <w:tab w:val="clear" w:pos="9072"/>
        <w:tab w:val="left" w:pos="9213"/>
        <w:tab w:val="right" w:pos="10205"/>
      </w:tabs>
      <w:ind w:left="0"/>
      <w:rPr>
        <w:rFonts w:ascii="Arial" w:hAnsi="Arial" w:cs="Arial"/>
        <w:sz w:val="16"/>
      </w:rPr>
    </w:pPr>
  </w:p>
  <w:p w14:paraId="468C61D1" w14:textId="188BC1AE" w:rsidR="009554CE" w:rsidRDefault="009554CE" w:rsidP="009554CE">
    <w:pPr>
      <w:pStyle w:val="Fuzeile"/>
      <w:ind w:left="0"/>
    </w:pPr>
    <w:r>
      <w:rPr>
        <w:rFonts w:ascii="Arial" w:eastAsia="Arial" w:hAnsi="Arial" w:cs="Arial"/>
        <w:noProof/>
        <w:sz w:val="16"/>
        <w:lang w:val="en-GB" w:bidi="en-GB"/>
      </w:rPr>
      <mc:AlternateContent>
        <mc:Choice Requires="wps">
          <w:drawing>
            <wp:anchor distT="0" distB="0" distL="114300" distR="114300" simplePos="0" relativeHeight="251658241" behindDoc="1" locked="1" layoutInCell="0" allowOverlap="1" wp14:anchorId="65492871" wp14:editId="42A176E1">
              <wp:simplePos x="0" y="0"/>
              <wp:positionH relativeFrom="column">
                <wp:posOffset>10795</wp:posOffset>
              </wp:positionH>
              <wp:positionV relativeFrom="paragraph">
                <wp:posOffset>-17780</wp:posOffset>
              </wp:positionV>
              <wp:extent cx="4572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F06BA" id="Line 4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1.4pt" to="36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" o:allowincell="f">
              <w10:anchorlock/>
            </v:line>
          </w:pict>
        </mc:Fallback>
      </mc:AlternateContent>
    </w:r>
    <w:r w:rsidRPr="009554CE">
      <w:rPr>
        <w:rFonts w:ascii="Arial" w:eastAsia="Arial" w:hAnsi="Arial" w:cs="Arial"/>
        <w:sz w:val="16"/>
        <w:lang w:val="en-GB" w:bidi="en-GB"/>
      </w:rPr>
      <w:t>Cyber/</w:t>
    </w:r>
    <w:r w:rsidR="00DF6C50">
      <w:rPr>
        <w:rFonts w:ascii="Arial" w:eastAsia="Arial" w:hAnsi="Arial" w:cs="Arial"/>
        <w:sz w:val="16"/>
        <w:lang w:val="en-GB" w:bidi="en-GB"/>
      </w:rPr>
      <w:t>B</w:t>
    </w:r>
    <w:r w:rsidRPr="009554CE">
      <w:rPr>
        <w:rFonts w:ascii="Arial" w:eastAsia="Arial" w:hAnsi="Arial" w:cs="Arial"/>
        <w:sz w:val="16"/>
        <w:lang w:val="en-GB" w:bidi="en-GB"/>
      </w:rPr>
      <w:t xml:space="preserve">lackout </w:t>
    </w:r>
    <w:r w:rsidR="0081106E">
      <w:rPr>
        <w:rFonts w:ascii="Arial" w:eastAsia="Arial" w:hAnsi="Arial" w:cs="Arial"/>
        <w:sz w:val="16"/>
        <w:lang w:val="en-GB" w:bidi="en-GB"/>
      </w:rPr>
      <w:t>C</w:t>
    </w:r>
    <w:r w:rsidRPr="009554CE">
      <w:rPr>
        <w:rFonts w:ascii="Arial" w:eastAsia="Arial" w:hAnsi="Arial" w:cs="Arial"/>
        <w:sz w:val="16"/>
        <w:lang w:val="en-GB" w:bidi="en-GB"/>
      </w:rPr>
      <w:t>lause, January 2021</w:t>
    </w:r>
    <w:r w:rsidRPr="009554CE">
      <w:rPr>
        <w:rFonts w:ascii="Arial" w:eastAsia="Arial" w:hAnsi="Arial" w:cs="Arial"/>
        <w:sz w:val="16"/>
        <w:lang w:val="en-GB" w:bidi="en-GB"/>
      </w:rPr>
      <w:tab/>
    </w:r>
    <w:sdt>
      <w:sdtPr>
        <w:id w:val="1119719703"/>
        <w:docPartObj>
          <w:docPartGallery w:val="Page Numbers (Top of Page)"/>
          <w:docPartUnique/>
        </w:docPartObj>
      </w:sdtPr>
      <w:sdtEndPr/>
      <w:sdtContent>
        <w:r>
          <w:rPr>
            <w:lang w:val="en-GB" w:bidi="en-GB"/>
          </w:rPr>
          <w:tab/>
          <w:t xml:space="preserve">Page </w:t>
        </w:r>
        <w:r>
          <w:rPr>
            <w:b/>
            <w:sz w:val="24"/>
            <w:szCs w:val="24"/>
            <w:lang w:val="en-GB" w:bidi="en-GB"/>
          </w:rPr>
          <w:fldChar w:fldCharType="begin"/>
        </w:r>
        <w:r>
          <w:rPr>
            <w:b/>
            <w:lang w:val="en-GB" w:bidi="en-GB"/>
          </w:rPr>
          <w:instrText>PAGE</w:instrText>
        </w:r>
        <w:r>
          <w:rPr>
            <w:b/>
            <w:sz w:val="24"/>
            <w:szCs w:val="24"/>
            <w:lang w:val="en-GB" w:bidi="en-GB"/>
          </w:rPr>
          <w:fldChar w:fldCharType="separate"/>
        </w:r>
        <w:r>
          <w:rPr>
            <w:b/>
            <w:sz w:val="24"/>
            <w:szCs w:val="24"/>
            <w:lang w:val="en-GB" w:bidi="en-GB"/>
          </w:rPr>
          <w:t>1</w:t>
        </w:r>
        <w:r>
          <w:rPr>
            <w:b/>
            <w:sz w:val="24"/>
            <w:szCs w:val="24"/>
            <w:lang w:val="en-GB" w:bidi="en-GB"/>
          </w:rPr>
          <w:fldChar w:fldCharType="end"/>
        </w:r>
        <w:r>
          <w:rPr>
            <w:lang w:val="en-GB" w:bidi="en-GB"/>
          </w:rPr>
          <w:t xml:space="preserve"> of </w:t>
        </w:r>
        <w:r>
          <w:rPr>
            <w:b/>
            <w:sz w:val="24"/>
            <w:szCs w:val="24"/>
            <w:lang w:val="en-GB" w:bidi="en-GB"/>
          </w:rPr>
          <w:fldChar w:fldCharType="begin"/>
        </w:r>
        <w:r>
          <w:rPr>
            <w:b/>
            <w:lang w:val="en-GB" w:bidi="en-GB"/>
          </w:rPr>
          <w:instrText>NUMPAGES</w:instrText>
        </w:r>
        <w:r>
          <w:rPr>
            <w:b/>
            <w:sz w:val="24"/>
            <w:szCs w:val="24"/>
            <w:lang w:val="en-GB" w:bidi="en-GB"/>
          </w:rPr>
          <w:fldChar w:fldCharType="separate"/>
        </w:r>
        <w:r>
          <w:rPr>
            <w:b/>
            <w:sz w:val="24"/>
            <w:szCs w:val="24"/>
            <w:lang w:val="en-GB" w:bidi="en-GB"/>
          </w:rPr>
          <w:t>2</w:t>
        </w:r>
        <w:r>
          <w:rPr>
            <w:b/>
            <w:sz w:val="24"/>
            <w:szCs w:val="24"/>
            <w:lang w:val="en-GB" w:bidi="en-GB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9372" w14:textId="77777777" w:rsidR="00A97B5B" w:rsidRDefault="00A97B5B" w:rsidP="006471DC">
      <w:r>
        <w:separator/>
      </w:r>
    </w:p>
  </w:footnote>
  <w:footnote w:type="continuationSeparator" w:id="0">
    <w:p w14:paraId="42BE52FA" w14:textId="77777777" w:rsidR="00A97B5B" w:rsidRDefault="00A97B5B" w:rsidP="006471DC">
      <w:r>
        <w:continuationSeparator/>
      </w:r>
    </w:p>
  </w:footnote>
  <w:footnote w:type="continuationNotice" w:id="1">
    <w:p w14:paraId="0AA7A9B1" w14:textId="77777777" w:rsidR="00A97B5B" w:rsidRDefault="00A97B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266E" w14:textId="77777777" w:rsidR="006C1719" w:rsidRDefault="006C17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D258" w14:textId="38279215" w:rsidR="009554CE" w:rsidRDefault="009A0ECD">
    <w:pPr>
      <w:pStyle w:val="Kopfzeile"/>
    </w:pPr>
    <w:r>
      <w:rPr>
        <w:noProof/>
      </w:rPr>
      <w:drawing>
        <wp:anchor distT="0" distB="0" distL="114300" distR="114300" simplePos="0" relativeHeight="251659266" behindDoc="0" locked="0" layoutInCell="0" allowOverlap="1" wp14:anchorId="172C77A9" wp14:editId="6185C180">
          <wp:simplePos x="0" y="0"/>
          <wp:positionH relativeFrom="column">
            <wp:posOffset>0</wp:posOffset>
          </wp:positionH>
          <wp:positionV relativeFrom="paragraph">
            <wp:posOffset>-27940</wp:posOffset>
          </wp:positionV>
          <wp:extent cx="2343150" cy="409575"/>
          <wp:effectExtent l="0" t="0" r="0" b="0"/>
          <wp:wrapNone/>
          <wp:docPr id="2" name="Grafik 2" descr="Logo Gesamtverband der Versiche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samtverband der Versiche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5" t="27907" r="6761" b="22093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B7D9" w14:textId="3E73EC65" w:rsidR="001762F8" w:rsidRDefault="009A0ECD" w:rsidP="007B75D2">
    <w:pPr>
      <w:pStyle w:val="Titel"/>
      <w:ind w:left="0"/>
      <w:jc w:val="lef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90" behindDoc="0" locked="0" layoutInCell="0" allowOverlap="1" wp14:anchorId="172C77A9" wp14:editId="491283BE">
          <wp:simplePos x="0" y="0"/>
          <wp:positionH relativeFrom="margin">
            <wp:posOffset>0</wp:posOffset>
          </wp:positionH>
          <wp:positionV relativeFrom="paragraph">
            <wp:posOffset>5715</wp:posOffset>
          </wp:positionV>
          <wp:extent cx="2343150" cy="409575"/>
          <wp:effectExtent l="0" t="0" r="0" b="0"/>
          <wp:wrapNone/>
          <wp:docPr id="4" name="Grafik 4" descr="Logo Gesamtverband der Versiche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Logo Gesamtverband der Versiche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5" t="27907" r="6761" b="22093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11BEF2" w14:textId="1CE9F1C9" w:rsidR="009A0ECD" w:rsidRDefault="009A0ECD" w:rsidP="009A0ECD"/>
  <w:p w14:paraId="12B6AFEE" w14:textId="778B84D6" w:rsidR="009A0ECD" w:rsidRPr="009A0ECD" w:rsidRDefault="009A0ECD" w:rsidP="009A0ECD"/>
  <w:p w14:paraId="361E26D3" w14:textId="1AAD70CA" w:rsidR="00AB4F73" w:rsidRPr="00BC5BC8" w:rsidRDefault="00AB4F73" w:rsidP="00AB4F73">
    <w:pPr>
      <w:pStyle w:val="Titel"/>
      <w:ind w:left="0"/>
      <w:rPr>
        <w:rFonts w:ascii="Arial" w:eastAsia="Arial" w:hAnsi="Arial" w:cs="Arial"/>
        <w:b w:val="0"/>
        <w:sz w:val="18"/>
        <w:szCs w:val="18"/>
        <w:lang w:val="en-GB" w:bidi="en-GB"/>
      </w:rPr>
    </w:pPr>
    <w:r w:rsidRPr="00BC5BC8">
      <w:rPr>
        <w:rFonts w:ascii="Arial" w:eastAsia="Arial" w:hAnsi="Arial" w:cs="Arial"/>
        <w:b w:val="0"/>
        <w:sz w:val="18"/>
        <w:szCs w:val="18"/>
        <w:lang w:val="en-GB" w:bidi="en-GB"/>
      </w:rPr>
      <w:t>Non-binding recommendations by the German Insurance Association (GDV)</w:t>
    </w:r>
    <w:r w:rsidRPr="00BC5BC8">
      <w:rPr>
        <w:rFonts w:ascii="Arial" w:eastAsia="Arial" w:hAnsi="Arial" w:cs="Arial"/>
        <w:b w:val="0"/>
        <w:sz w:val="18"/>
        <w:szCs w:val="18"/>
        <w:lang w:val="en-GB" w:bidi="en-GB"/>
      </w:rPr>
      <w:br/>
      <w:t>for optional use. Other conditions may be agreed.</w:t>
    </w:r>
  </w:p>
  <w:p w14:paraId="5229E518" w14:textId="7474F246" w:rsidR="000911D0" w:rsidRPr="00BC5BC8" w:rsidRDefault="000911D0" w:rsidP="000911D0">
    <w:pPr>
      <w:ind w:left="0"/>
      <w:jc w:val="center"/>
      <w:rPr>
        <w:rFonts w:ascii="Arial" w:hAnsi="Arial" w:cs="Arial"/>
        <w:sz w:val="18"/>
        <w:szCs w:val="18"/>
        <w:lang w:val="en-GB" w:bidi="en-GB"/>
      </w:rPr>
    </w:pPr>
    <w:r w:rsidRPr="00BC5BC8">
      <w:rPr>
        <w:rFonts w:ascii="Arial" w:hAnsi="Arial" w:cs="Arial"/>
        <w:sz w:val="18"/>
        <w:szCs w:val="18"/>
        <w:lang w:val="en-GB" w:bidi="en-GB"/>
      </w:rPr>
      <w:t>In case of deviations</w:t>
    </w:r>
    <w:r w:rsidR="00B36E9D">
      <w:rPr>
        <w:rFonts w:ascii="Arial" w:hAnsi="Arial" w:cs="Arial"/>
        <w:sz w:val="18"/>
        <w:szCs w:val="18"/>
        <w:lang w:val="en-GB" w:bidi="en-GB"/>
      </w:rPr>
      <w:t xml:space="preserve"> </w:t>
    </w:r>
    <w:r w:rsidRPr="00BC5BC8">
      <w:rPr>
        <w:rFonts w:ascii="Arial" w:hAnsi="Arial" w:cs="Arial"/>
        <w:sz w:val="18"/>
        <w:szCs w:val="18"/>
        <w:lang w:val="en-GB" w:bidi="en-GB"/>
      </w:rPr>
      <w:t>the German wording shall prevail.</w:t>
    </w:r>
  </w:p>
  <w:p w14:paraId="3DC4460B" w14:textId="77777777" w:rsidR="00AB4F73" w:rsidRPr="00B63015" w:rsidRDefault="00AB4F73" w:rsidP="00AB4F73">
    <w:pPr>
      <w:ind w:left="0"/>
    </w:pPr>
    <w:r>
      <w:rPr>
        <w:lang w:val="en-GB" w:bidi="en-GB"/>
      </w:rPr>
      <w:t>___________________________________________________________________________________________</w:t>
    </w:r>
  </w:p>
  <w:p w14:paraId="366E73E8" w14:textId="77777777" w:rsidR="00AB4F73" w:rsidRDefault="00AB4F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50C2"/>
    <w:multiLevelType w:val="hybridMultilevel"/>
    <w:tmpl w:val="BFA0E46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F16A4D"/>
    <w:multiLevelType w:val="hybridMultilevel"/>
    <w:tmpl w:val="C22ED66A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EFD7B0E"/>
    <w:multiLevelType w:val="multilevel"/>
    <w:tmpl w:val="8D36ECBC"/>
    <w:lvl w:ilvl="0">
      <w:start w:val="1"/>
      <w:numFmt w:val="decimal"/>
      <w:pStyle w:val="berschrift1"/>
      <w:lvlText w:val="Clause %1"/>
      <w:lvlJc w:val="left"/>
      <w:pPr>
        <w:ind w:left="1428" w:hanging="360"/>
      </w:pPr>
      <w:rPr>
        <w:rFonts w:hint="default"/>
        <w:b/>
      </w:rPr>
    </w:lvl>
    <w:lvl w:ilvl="1">
      <w:start w:val="1"/>
      <w:numFmt w:val="decimal"/>
      <w:pStyle w:val="berschrift2"/>
      <w:lvlText w:val="Clause %1 %2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" w15:restartNumberingAfterBreak="0">
    <w:nsid w:val="29014EED"/>
    <w:multiLevelType w:val="hybridMultilevel"/>
    <w:tmpl w:val="5606BB7A"/>
    <w:lvl w:ilvl="0" w:tplc="2B4EDB16">
      <w:start w:val="5"/>
      <w:numFmt w:val="bullet"/>
      <w:lvlText w:val="-"/>
      <w:lvlJc w:val="left"/>
      <w:pPr>
        <w:ind w:left="1211" w:hanging="360"/>
      </w:pPr>
      <w:rPr>
        <w:rFonts w:ascii="GDVtype" w:eastAsia="Times New Roman" w:hAnsi="GDVtyp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D5C52BC"/>
    <w:multiLevelType w:val="hybridMultilevel"/>
    <w:tmpl w:val="9904933E"/>
    <w:lvl w:ilvl="0" w:tplc="1C96178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C413AAE"/>
    <w:multiLevelType w:val="hybridMultilevel"/>
    <w:tmpl w:val="E9D08F9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00C0455"/>
    <w:multiLevelType w:val="hybridMultilevel"/>
    <w:tmpl w:val="9F1EDDC4"/>
    <w:lvl w:ilvl="0" w:tplc="1C96178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24BBA"/>
    <w:multiLevelType w:val="hybridMultilevel"/>
    <w:tmpl w:val="D3B8D4D6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13C7727"/>
    <w:multiLevelType w:val="hybridMultilevel"/>
    <w:tmpl w:val="4208AAEC"/>
    <w:lvl w:ilvl="0" w:tplc="E398D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85243"/>
    <w:multiLevelType w:val="hybridMultilevel"/>
    <w:tmpl w:val="28BC0020"/>
    <w:lvl w:ilvl="0" w:tplc="2B4EDB16">
      <w:start w:val="5"/>
      <w:numFmt w:val="bullet"/>
      <w:lvlText w:val="-"/>
      <w:lvlJc w:val="left"/>
      <w:pPr>
        <w:ind w:left="1211" w:hanging="360"/>
      </w:pPr>
      <w:rPr>
        <w:rFonts w:ascii="GDVtype" w:eastAsia="Times New Roman" w:hAnsi="GDVtyp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F7466"/>
    <w:multiLevelType w:val="multilevel"/>
    <w:tmpl w:val="8D36ECBC"/>
    <w:lvl w:ilvl="0">
      <w:start w:val="1"/>
      <w:numFmt w:val="decimal"/>
      <w:lvlText w:val="Clause %1"/>
      <w:lvlJc w:val="left"/>
      <w:pPr>
        <w:ind w:left="1428" w:hanging="360"/>
      </w:pPr>
      <w:rPr>
        <w:rFonts w:hint="default"/>
        <w:b/>
      </w:rPr>
    </w:lvl>
    <w:lvl w:ilvl="1">
      <w:start w:val="1"/>
      <w:numFmt w:val="decimal"/>
      <w:lvlText w:val="Clause %1 %2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1" w15:restartNumberingAfterBreak="0">
    <w:nsid w:val="7B7F1B5D"/>
    <w:multiLevelType w:val="hybridMultilevel"/>
    <w:tmpl w:val="E6FCE88E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CE64492"/>
    <w:multiLevelType w:val="hybridMultilevel"/>
    <w:tmpl w:val="D536243E"/>
    <w:lvl w:ilvl="0" w:tplc="2B4EDB16">
      <w:start w:val="5"/>
      <w:numFmt w:val="bullet"/>
      <w:lvlText w:val="-"/>
      <w:lvlJc w:val="left"/>
      <w:pPr>
        <w:ind w:left="1211" w:hanging="360"/>
      </w:pPr>
      <w:rPr>
        <w:rFonts w:ascii="GDVtype" w:eastAsia="Times New Roman" w:hAnsi="GDVtyp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3A"/>
    <w:rsid w:val="00001366"/>
    <w:rsid w:val="00030CB8"/>
    <w:rsid w:val="000512FF"/>
    <w:rsid w:val="00055007"/>
    <w:rsid w:val="00073632"/>
    <w:rsid w:val="0007429E"/>
    <w:rsid w:val="00076648"/>
    <w:rsid w:val="000772FE"/>
    <w:rsid w:val="000911D0"/>
    <w:rsid w:val="00092FFC"/>
    <w:rsid w:val="000A34C7"/>
    <w:rsid w:val="000A5E55"/>
    <w:rsid w:val="000C3851"/>
    <w:rsid w:val="000D1CC8"/>
    <w:rsid w:val="000D4ADA"/>
    <w:rsid w:val="000D4E97"/>
    <w:rsid w:val="000D63A3"/>
    <w:rsid w:val="000E7667"/>
    <w:rsid w:val="000F39D2"/>
    <w:rsid w:val="000F6249"/>
    <w:rsid w:val="0010003B"/>
    <w:rsid w:val="00104E49"/>
    <w:rsid w:val="001116FF"/>
    <w:rsid w:val="0012290B"/>
    <w:rsid w:val="0012393B"/>
    <w:rsid w:val="00123C9B"/>
    <w:rsid w:val="0013213E"/>
    <w:rsid w:val="00134C39"/>
    <w:rsid w:val="00146642"/>
    <w:rsid w:val="001516EB"/>
    <w:rsid w:val="001550CD"/>
    <w:rsid w:val="00156BDB"/>
    <w:rsid w:val="001762F8"/>
    <w:rsid w:val="0018571D"/>
    <w:rsid w:val="00196552"/>
    <w:rsid w:val="001A5DAD"/>
    <w:rsid w:val="001A66A6"/>
    <w:rsid w:val="001B0C93"/>
    <w:rsid w:val="001B61D8"/>
    <w:rsid w:val="001C01E3"/>
    <w:rsid w:val="001D0352"/>
    <w:rsid w:val="001D49B0"/>
    <w:rsid w:val="001D7BAC"/>
    <w:rsid w:val="001E5329"/>
    <w:rsid w:val="001F0B13"/>
    <w:rsid w:val="001F0BAD"/>
    <w:rsid w:val="001F12C1"/>
    <w:rsid w:val="00200B9A"/>
    <w:rsid w:val="00210C58"/>
    <w:rsid w:val="0022283A"/>
    <w:rsid w:val="00225C88"/>
    <w:rsid w:val="0024639A"/>
    <w:rsid w:val="002703C9"/>
    <w:rsid w:val="002728DA"/>
    <w:rsid w:val="00274DE3"/>
    <w:rsid w:val="00291957"/>
    <w:rsid w:val="002A5D5E"/>
    <w:rsid w:val="002A7F5E"/>
    <w:rsid w:val="002B6283"/>
    <w:rsid w:val="002C2109"/>
    <w:rsid w:val="002C7675"/>
    <w:rsid w:val="002D0DA9"/>
    <w:rsid w:val="002D7EF1"/>
    <w:rsid w:val="002E1F17"/>
    <w:rsid w:val="002F6F0C"/>
    <w:rsid w:val="003073B9"/>
    <w:rsid w:val="00314059"/>
    <w:rsid w:val="00351099"/>
    <w:rsid w:val="00361315"/>
    <w:rsid w:val="003669A9"/>
    <w:rsid w:val="00370559"/>
    <w:rsid w:val="00370BFA"/>
    <w:rsid w:val="00374FDF"/>
    <w:rsid w:val="00391ECB"/>
    <w:rsid w:val="00397019"/>
    <w:rsid w:val="003A0D5D"/>
    <w:rsid w:val="003B1EDE"/>
    <w:rsid w:val="003B719D"/>
    <w:rsid w:val="003C046E"/>
    <w:rsid w:val="003C75A5"/>
    <w:rsid w:val="003D6DD5"/>
    <w:rsid w:val="003E3D64"/>
    <w:rsid w:val="003F3AC3"/>
    <w:rsid w:val="003F4FA3"/>
    <w:rsid w:val="003F5FF0"/>
    <w:rsid w:val="00402169"/>
    <w:rsid w:val="00402725"/>
    <w:rsid w:val="00403464"/>
    <w:rsid w:val="00436274"/>
    <w:rsid w:val="00446B95"/>
    <w:rsid w:val="0045604E"/>
    <w:rsid w:val="00466EC3"/>
    <w:rsid w:val="0047107B"/>
    <w:rsid w:val="00490D94"/>
    <w:rsid w:val="00495862"/>
    <w:rsid w:val="00495D6A"/>
    <w:rsid w:val="004A5439"/>
    <w:rsid w:val="004B380C"/>
    <w:rsid w:val="004D669D"/>
    <w:rsid w:val="004D7BF3"/>
    <w:rsid w:val="004E2A00"/>
    <w:rsid w:val="0051480B"/>
    <w:rsid w:val="005154FE"/>
    <w:rsid w:val="00515729"/>
    <w:rsid w:val="00526C29"/>
    <w:rsid w:val="00533549"/>
    <w:rsid w:val="00537AE8"/>
    <w:rsid w:val="00544011"/>
    <w:rsid w:val="00544E8D"/>
    <w:rsid w:val="0055640D"/>
    <w:rsid w:val="00556F0B"/>
    <w:rsid w:val="00571BF3"/>
    <w:rsid w:val="005779FD"/>
    <w:rsid w:val="00583B61"/>
    <w:rsid w:val="00584930"/>
    <w:rsid w:val="00596420"/>
    <w:rsid w:val="005A1CE7"/>
    <w:rsid w:val="005A281A"/>
    <w:rsid w:val="005B35A0"/>
    <w:rsid w:val="005B7D59"/>
    <w:rsid w:val="005C42DF"/>
    <w:rsid w:val="005C5143"/>
    <w:rsid w:val="005E20F5"/>
    <w:rsid w:val="005F05C5"/>
    <w:rsid w:val="00603CC0"/>
    <w:rsid w:val="00624F5E"/>
    <w:rsid w:val="006421DA"/>
    <w:rsid w:val="006471DC"/>
    <w:rsid w:val="00654B09"/>
    <w:rsid w:val="006627E7"/>
    <w:rsid w:val="006635F8"/>
    <w:rsid w:val="00670A70"/>
    <w:rsid w:val="00676A63"/>
    <w:rsid w:val="00682975"/>
    <w:rsid w:val="00695FBC"/>
    <w:rsid w:val="006C1719"/>
    <w:rsid w:val="006C415B"/>
    <w:rsid w:val="006F21BD"/>
    <w:rsid w:val="00707255"/>
    <w:rsid w:val="00723C7F"/>
    <w:rsid w:val="00724CCA"/>
    <w:rsid w:val="007362BE"/>
    <w:rsid w:val="00736635"/>
    <w:rsid w:val="00742311"/>
    <w:rsid w:val="00745CCA"/>
    <w:rsid w:val="007518A8"/>
    <w:rsid w:val="007568AA"/>
    <w:rsid w:val="00756BDB"/>
    <w:rsid w:val="00761DAB"/>
    <w:rsid w:val="00775C99"/>
    <w:rsid w:val="00776FA9"/>
    <w:rsid w:val="0078699B"/>
    <w:rsid w:val="00787F9E"/>
    <w:rsid w:val="00796285"/>
    <w:rsid w:val="007A0BE6"/>
    <w:rsid w:val="007B75D2"/>
    <w:rsid w:val="007C0B57"/>
    <w:rsid w:val="007C2158"/>
    <w:rsid w:val="007C6B7A"/>
    <w:rsid w:val="007D73E0"/>
    <w:rsid w:val="007F1774"/>
    <w:rsid w:val="008107F6"/>
    <w:rsid w:val="0081106E"/>
    <w:rsid w:val="0081178D"/>
    <w:rsid w:val="008153E3"/>
    <w:rsid w:val="0082346D"/>
    <w:rsid w:val="00825791"/>
    <w:rsid w:val="0083104A"/>
    <w:rsid w:val="00832741"/>
    <w:rsid w:val="00842A0E"/>
    <w:rsid w:val="00851346"/>
    <w:rsid w:val="0085618E"/>
    <w:rsid w:val="00867DF3"/>
    <w:rsid w:val="00877CB3"/>
    <w:rsid w:val="00885F4F"/>
    <w:rsid w:val="0089081A"/>
    <w:rsid w:val="00891BE9"/>
    <w:rsid w:val="008A2838"/>
    <w:rsid w:val="008A4AD5"/>
    <w:rsid w:val="008A78D5"/>
    <w:rsid w:val="008B2836"/>
    <w:rsid w:val="008B3DEC"/>
    <w:rsid w:val="008B7D26"/>
    <w:rsid w:val="008C552D"/>
    <w:rsid w:val="008C66DC"/>
    <w:rsid w:val="008D2D1A"/>
    <w:rsid w:val="008E3E8D"/>
    <w:rsid w:val="008F68F7"/>
    <w:rsid w:val="00910CEF"/>
    <w:rsid w:val="00910DA9"/>
    <w:rsid w:val="0091279B"/>
    <w:rsid w:val="00913C2B"/>
    <w:rsid w:val="00921A81"/>
    <w:rsid w:val="00924856"/>
    <w:rsid w:val="00930939"/>
    <w:rsid w:val="00931BA6"/>
    <w:rsid w:val="009359E6"/>
    <w:rsid w:val="009513F2"/>
    <w:rsid w:val="0095468B"/>
    <w:rsid w:val="009554CE"/>
    <w:rsid w:val="009621DD"/>
    <w:rsid w:val="00963C17"/>
    <w:rsid w:val="00964547"/>
    <w:rsid w:val="00981FE2"/>
    <w:rsid w:val="00983D1D"/>
    <w:rsid w:val="00984FB7"/>
    <w:rsid w:val="009918D3"/>
    <w:rsid w:val="009921CC"/>
    <w:rsid w:val="00993586"/>
    <w:rsid w:val="009A0ECD"/>
    <w:rsid w:val="009D2848"/>
    <w:rsid w:val="009E3E2A"/>
    <w:rsid w:val="009E65FF"/>
    <w:rsid w:val="009F0D12"/>
    <w:rsid w:val="009F186E"/>
    <w:rsid w:val="00A003F7"/>
    <w:rsid w:val="00A03756"/>
    <w:rsid w:val="00A03FF3"/>
    <w:rsid w:val="00A12953"/>
    <w:rsid w:val="00A20CFE"/>
    <w:rsid w:val="00A215A8"/>
    <w:rsid w:val="00A32FC0"/>
    <w:rsid w:val="00A36759"/>
    <w:rsid w:val="00A36D43"/>
    <w:rsid w:val="00A376D6"/>
    <w:rsid w:val="00A46427"/>
    <w:rsid w:val="00A46FCA"/>
    <w:rsid w:val="00A55B32"/>
    <w:rsid w:val="00A74CF4"/>
    <w:rsid w:val="00A95C95"/>
    <w:rsid w:val="00A97B5B"/>
    <w:rsid w:val="00AA1B85"/>
    <w:rsid w:val="00AA3BC8"/>
    <w:rsid w:val="00AB4F73"/>
    <w:rsid w:val="00AD141A"/>
    <w:rsid w:val="00AF62E2"/>
    <w:rsid w:val="00B00FB2"/>
    <w:rsid w:val="00B15A82"/>
    <w:rsid w:val="00B232DF"/>
    <w:rsid w:val="00B24211"/>
    <w:rsid w:val="00B30BC9"/>
    <w:rsid w:val="00B360E2"/>
    <w:rsid w:val="00B367C1"/>
    <w:rsid w:val="00B36E9D"/>
    <w:rsid w:val="00B42BCC"/>
    <w:rsid w:val="00B50B5A"/>
    <w:rsid w:val="00B510AF"/>
    <w:rsid w:val="00B51E93"/>
    <w:rsid w:val="00B56218"/>
    <w:rsid w:val="00B63015"/>
    <w:rsid w:val="00B731D9"/>
    <w:rsid w:val="00B842F3"/>
    <w:rsid w:val="00B84D75"/>
    <w:rsid w:val="00B8562D"/>
    <w:rsid w:val="00BB32AC"/>
    <w:rsid w:val="00BC5BC8"/>
    <w:rsid w:val="00BD30DD"/>
    <w:rsid w:val="00BD485D"/>
    <w:rsid w:val="00BF53CF"/>
    <w:rsid w:val="00C00A32"/>
    <w:rsid w:val="00C01845"/>
    <w:rsid w:val="00C17DC9"/>
    <w:rsid w:val="00C20573"/>
    <w:rsid w:val="00C26411"/>
    <w:rsid w:val="00C3599B"/>
    <w:rsid w:val="00C40C12"/>
    <w:rsid w:val="00C41B8F"/>
    <w:rsid w:val="00C46968"/>
    <w:rsid w:val="00C512C8"/>
    <w:rsid w:val="00C53C04"/>
    <w:rsid w:val="00C6787D"/>
    <w:rsid w:val="00C93775"/>
    <w:rsid w:val="00C9640B"/>
    <w:rsid w:val="00CA1B2E"/>
    <w:rsid w:val="00CD35F6"/>
    <w:rsid w:val="00CE485C"/>
    <w:rsid w:val="00CE5B79"/>
    <w:rsid w:val="00CE6C0B"/>
    <w:rsid w:val="00D0537D"/>
    <w:rsid w:val="00D05461"/>
    <w:rsid w:val="00D171E9"/>
    <w:rsid w:val="00D208A6"/>
    <w:rsid w:val="00D317A9"/>
    <w:rsid w:val="00D37CAD"/>
    <w:rsid w:val="00D44735"/>
    <w:rsid w:val="00D44F90"/>
    <w:rsid w:val="00D45F9F"/>
    <w:rsid w:val="00D51B0C"/>
    <w:rsid w:val="00D55E7B"/>
    <w:rsid w:val="00D63AD8"/>
    <w:rsid w:val="00D73678"/>
    <w:rsid w:val="00D81211"/>
    <w:rsid w:val="00D846A1"/>
    <w:rsid w:val="00D97C3E"/>
    <w:rsid w:val="00DD36ED"/>
    <w:rsid w:val="00DD5928"/>
    <w:rsid w:val="00DD6DEA"/>
    <w:rsid w:val="00DE5872"/>
    <w:rsid w:val="00DE60B1"/>
    <w:rsid w:val="00DF6C50"/>
    <w:rsid w:val="00E016A6"/>
    <w:rsid w:val="00E01D7D"/>
    <w:rsid w:val="00E1671D"/>
    <w:rsid w:val="00E22C9B"/>
    <w:rsid w:val="00E32752"/>
    <w:rsid w:val="00E3664F"/>
    <w:rsid w:val="00E4208A"/>
    <w:rsid w:val="00E5475A"/>
    <w:rsid w:val="00E6181F"/>
    <w:rsid w:val="00E75451"/>
    <w:rsid w:val="00E7706E"/>
    <w:rsid w:val="00EA6E15"/>
    <w:rsid w:val="00EB711F"/>
    <w:rsid w:val="00EC160D"/>
    <w:rsid w:val="00EC3248"/>
    <w:rsid w:val="00EC7FD9"/>
    <w:rsid w:val="00ED0536"/>
    <w:rsid w:val="00EE6DBE"/>
    <w:rsid w:val="00EF13D2"/>
    <w:rsid w:val="00EF1AF8"/>
    <w:rsid w:val="00EF515A"/>
    <w:rsid w:val="00F06188"/>
    <w:rsid w:val="00F07B9F"/>
    <w:rsid w:val="00F17213"/>
    <w:rsid w:val="00F1761A"/>
    <w:rsid w:val="00F33532"/>
    <w:rsid w:val="00F3679B"/>
    <w:rsid w:val="00F40A45"/>
    <w:rsid w:val="00F4188B"/>
    <w:rsid w:val="00F504F1"/>
    <w:rsid w:val="00F659B4"/>
    <w:rsid w:val="00F8074C"/>
    <w:rsid w:val="00F83246"/>
    <w:rsid w:val="00F85E6E"/>
    <w:rsid w:val="00F91E0C"/>
    <w:rsid w:val="00F95AA6"/>
    <w:rsid w:val="00FA21C0"/>
    <w:rsid w:val="00FA29D9"/>
    <w:rsid w:val="00FA2C4D"/>
    <w:rsid w:val="00FB202D"/>
    <w:rsid w:val="00FC09C4"/>
    <w:rsid w:val="00FC483C"/>
    <w:rsid w:val="00FC60A2"/>
    <w:rsid w:val="00FD271F"/>
    <w:rsid w:val="00FD4636"/>
    <w:rsid w:val="00FE2CCC"/>
    <w:rsid w:val="00FE6A3F"/>
    <w:rsid w:val="00FF0126"/>
    <w:rsid w:val="00FF38E9"/>
    <w:rsid w:val="00FF5B89"/>
    <w:rsid w:val="00FF6F6C"/>
    <w:rsid w:val="39D62390"/>
    <w:rsid w:val="5B0D67D3"/>
    <w:rsid w:val="5B6CB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C5FB88"/>
  <w15:docId w15:val="{FBFBDFA6-C68A-4F99-BFE5-75C530C7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71DC"/>
    <w:pPr>
      <w:spacing w:after="0" w:line="240" w:lineRule="auto"/>
      <w:ind w:left="851"/>
    </w:pPr>
    <w:rPr>
      <w:rFonts w:ascii="Calibri" w:hAnsi="Calibri" w:cs="Calibri"/>
      <w:iCs/>
      <w:sz w:val="20"/>
      <w:szCs w:val="20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1B61D8"/>
    <w:pPr>
      <w:numPr>
        <w:numId w:val="3"/>
      </w:numPr>
      <w:tabs>
        <w:tab w:val="left" w:pos="851"/>
      </w:tabs>
      <w:spacing w:before="120"/>
      <w:outlineLvl w:val="0"/>
    </w:pPr>
    <w:rPr>
      <w:b/>
      <w:iCs w:val="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1B61D8"/>
    <w:pPr>
      <w:numPr>
        <w:ilvl w:val="1"/>
      </w:numPr>
      <w:outlineLvl w:val="1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283A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1965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6552"/>
    <w:rPr>
      <w:rFonts w:ascii="Calibri" w:hAnsi="Calibri" w:cs="Calibri"/>
    </w:rPr>
  </w:style>
  <w:style w:type="paragraph" w:styleId="Fuzeile">
    <w:name w:val="footer"/>
    <w:basedOn w:val="Standard"/>
    <w:link w:val="FuzeileZchn"/>
    <w:unhideWhenUsed/>
    <w:rsid w:val="001965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6552"/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C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CC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61D8"/>
    <w:rPr>
      <w:rFonts w:ascii="Calibri" w:hAnsi="Calibri" w:cs="Calibri"/>
      <w:b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471DC"/>
    <w:pPr>
      <w:jc w:val="center"/>
    </w:pPr>
    <w:rPr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471DC"/>
    <w:rPr>
      <w:rFonts w:ascii="Calibri" w:hAnsi="Calibri" w:cs="Calibri"/>
      <w:b/>
      <w:i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61D8"/>
    <w:rPr>
      <w:rFonts w:ascii="Calibri" w:hAnsi="Calibri" w:cs="Calibr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72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72F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72FE"/>
    <w:rPr>
      <w:rFonts w:ascii="Calibri" w:hAnsi="Calibri" w:cs="Calibri"/>
      <w:iCs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72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72FE"/>
    <w:rPr>
      <w:rFonts w:ascii="Calibri" w:hAnsi="Calibri" w:cs="Calibri"/>
      <w:b/>
      <w:bCs/>
      <w:iCs/>
      <w:sz w:val="20"/>
      <w:szCs w:val="20"/>
    </w:rPr>
  </w:style>
  <w:style w:type="character" w:styleId="Funotenzeichen">
    <w:name w:val="footnote reference"/>
    <w:semiHidden/>
    <w:rsid w:val="009554CE"/>
    <w:rPr>
      <w:sz w:val="20"/>
      <w:vertAlign w:val="superscript"/>
    </w:rPr>
  </w:style>
  <w:style w:type="paragraph" w:styleId="berarbeitung">
    <w:name w:val="Revision"/>
    <w:hidden/>
    <w:uiPriority w:val="99"/>
    <w:semiHidden/>
    <w:rsid w:val="005154FE"/>
    <w:pPr>
      <w:spacing w:after="0" w:line="240" w:lineRule="auto"/>
    </w:pPr>
    <w:rPr>
      <w:rFonts w:ascii="Calibri" w:hAnsi="Calibri" w:cs="Calibri"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223BB96C84F4E947FDAD2FC42D1FC" ma:contentTypeVersion="12" ma:contentTypeDescription="Ein neues Dokument erstellen." ma:contentTypeScope="" ma:versionID="6c38efd7375d088e48b351dcdae26208">
  <xsd:schema xmlns:xsd="http://www.w3.org/2001/XMLSchema" xmlns:xs="http://www.w3.org/2001/XMLSchema" xmlns:p="http://schemas.microsoft.com/office/2006/metadata/properties" xmlns:ns2="b5539286-5ee8-44bc-baa4-0e2ff02f6573" xmlns:ns3="7b005ea8-45a7-4705-82f0-6b1ce8aaff7b" targetNamespace="http://schemas.microsoft.com/office/2006/metadata/properties" ma:root="true" ma:fieldsID="ce423e962c6c870d3b9fda12b213035a" ns2:_="" ns3:_="">
    <xsd:import namespace="b5539286-5ee8-44bc-baa4-0e2ff02f6573"/>
    <xsd:import namespace="7b005ea8-45a7-4705-82f0-6b1ce8aaf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9286-5ee8-44bc-baa4-0e2ff02f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05ea8-45a7-4705-82f0-6b1ce8aaf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SO999929 xmlns="http://www.datev.de/BSOffice/999929">953dc1c6-e99e-4937-98b2-eea1a3d9dc5b</BSO999929>
</file>

<file path=customXml/itemProps1.xml><?xml version="1.0" encoding="utf-8"?>
<ds:datastoreItem xmlns:ds="http://schemas.openxmlformats.org/officeDocument/2006/customXml" ds:itemID="{3188123B-ABA7-4919-BFB2-8E1FCD3C8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6D556-1A29-4B30-A4EF-8D2A56FED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E82474-BB9B-421B-A361-ED094547D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39286-5ee8-44bc-baa4-0e2ff02f6573"/>
    <ds:schemaRef ds:uri="7b005ea8-45a7-4705-82f0-6b1ce8aaf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2E9309-B674-4D66-B8C6-2E9CA8A80F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F3D116-9E53-4815-80A7-D103B44D52BE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GDV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</dc:creator>
  <cp:keywords/>
  <cp:lastModifiedBy>Kupfer, Björn</cp:lastModifiedBy>
  <cp:revision>5</cp:revision>
  <cp:lastPrinted>2022-07-06T07:27:00Z</cp:lastPrinted>
  <dcterms:created xsi:type="dcterms:W3CDTF">2021-02-11T16:06:00Z</dcterms:created>
  <dcterms:modified xsi:type="dcterms:W3CDTF">2022-08-01T14:44:00Z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MANDANT_NR">
    <vt:lpwstr>040440-2020/001:04</vt:lpwstr>
  </property>
  <property fmtid="{D5CDD505-2E9C-101B-9397-08002B2CF9AE}" pid="3" name="DATEV-DMS_MANDANT_BEZ">
    <vt:lpwstr>GDV - Gesamtverband der Deutschen Versicherungswirtschaft e.V.</vt:lpwstr>
  </property>
  <property fmtid="{D5CDD505-2E9C-101B-9397-08002B2CF9AE}" pid="4" name="DATEV-DMS_DOKU_NR">
    <vt:lpwstr>3700719</vt:lpwstr>
  </property>
  <property fmtid="{D5CDD505-2E9C-101B-9397-08002B2CF9AE}" pid="5" name="DATEV-DMS_BETREFF">
    <vt:lpwstr>Entwurf_Cyberausschluss_201002_marked_up_DSC 05.10.20</vt:lpwstr>
  </property>
  <property fmtid="{D5CDD505-2E9C-101B-9397-08002B2CF9AE}" pid="6" name="ContentTypeId">
    <vt:lpwstr>0x01010001C223BB96C84F4E947FDAD2FC42D1FC</vt:lpwstr>
  </property>
</Properties>
</file>