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7521E" w14:textId="77777777" w:rsidR="00B014E4" w:rsidRDefault="00B014E4" w:rsidP="00A23039"/>
    <w:p w14:paraId="5E9626B5" w14:textId="77777777" w:rsidR="00B014E4" w:rsidRPr="00F90277" w:rsidRDefault="00B014E4" w:rsidP="00B014E4">
      <w:pPr>
        <w:ind w:left="851" w:hanging="851"/>
        <w:jc w:val="center"/>
        <w:rPr>
          <w:rFonts w:ascii="Arial" w:hAnsi="Arial"/>
        </w:rPr>
      </w:pPr>
    </w:p>
    <w:p w14:paraId="4157D77A" w14:textId="77777777" w:rsidR="00B014E4" w:rsidRPr="0067689E" w:rsidRDefault="00B014E4" w:rsidP="0067689E">
      <w:pPr>
        <w:jc w:val="center"/>
        <w:rPr>
          <w:rFonts w:ascii="Arial" w:hAnsi="Arial" w:cs="Arial"/>
          <w:b/>
          <w:sz w:val="24"/>
          <w:szCs w:val="24"/>
        </w:rPr>
      </w:pPr>
      <w:bookmarkStart w:id="0" w:name="_Toc505073340"/>
      <w:bookmarkStart w:id="1" w:name="_Toc505073514"/>
      <w:bookmarkStart w:id="2" w:name="_Toc505074133"/>
      <w:bookmarkStart w:id="3" w:name="_Toc505078256"/>
      <w:r w:rsidRPr="0067689E">
        <w:rPr>
          <w:rFonts w:ascii="Arial" w:hAnsi="Arial" w:cs="Arial"/>
          <w:b/>
          <w:sz w:val="24"/>
          <w:szCs w:val="24"/>
        </w:rPr>
        <w:t>DTV-Bedingungen für die laufende Versicherung</w:t>
      </w:r>
      <w:bookmarkEnd w:id="0"/>
      <w:bookmarkEnd w:id="1"/>
      <w:bookmarkEnd w:id="2"/>
      <w:bookmarkEnd w:id="3"/>
    </w:p>
    <w:p w14:paraId="61F24879" w14:textId="5E086401" w:rsidR="00B014E4" w:rsidRPr="0067689E" w:rsidRDefault="000B15CF" w:rsidP="0067689E">
      <w:pPr>
        <w:jc w:val="center"/>
        <w:rPr>
          <w:rFonts w:ascii="Arial" w:hAnsi="Arial" w:cs="Arial"/>
          <w:b/>
          <w:sz w:val="24"/>
          <w:szCs w:val="24"/>
        </w:rPr>
      </w:pPr>
      <w:bookmarkStart w:id="4" w:name="_Toc505073341"/>
      <w:bookmarkStart w:id="5" w:name="_Toc505073515"/>
      <w:bookmarkStart w:id="6" w:name="_Toc505074134"/>
      <w:bookmarkStart w:id="7" w:name="_Toc505078257"/>
      <w:r w:rsidRPr="0067689E">
        <w:rPr>
          <w:rFonts w:ascii="Arial" w:hAnsi="Arial" w:cs="Arial"/>
          <w:b/>
          <w:sz w:val="24"/>
          <w:szCs w:val="24"/>
        </w:rPr>
        <w:t xml:space="preserve">(Mantelvertrag) </w:t>
      </w:r>
      <w:r w:rsidR="00C268FF">
        <w:rPr>
          <w:rFonts w:ascii="Arial" w:hAnsi="Arial" w:cs="Arial"/>
          <w:b/>
          <w:sz w:val="24"/>
          <w:szCs w:val="24"/>
        </w:rPr>
        <w:t>von</w:t>
      </w:r>
      <w:r w:rsidR="00B014E4" w:rsidRPr="0067689E">
        <w:rPr>
          <w:rFonts w:ascii="Arial" w:hAnsi="Arial" w:cs="Arial"/>
          <w:b/>
          <w:sz w:val="24"/>
          <w:szCs w:val="24"/>
        </w:rPr>
        <w:t xml:space="preserve"> </w:t>
      </w:r>
      <w:r w:rsidRPr="0067689E">
        <w:rPr>
          <w:rFonts w:ascii="Arial" w:hAnsi="Arial" w:cs="Arial"/>
          <w:b/>
          <w:sz w:val="24"/>
          <w:szCs w:val="24"/>
        </w:rPr>
        <w:t>Schiffbaurisiken</w:t>
      </w:r>
      <w:r w:rsidR="00B014E4" w:rsidRPr="0067689E">
        <w:rPr>
          <w:rFonts w:ascii="Arial" w:hAnsi="Arial" w:cs="Arial"/>
          <w:b/>
          <w:sz w:val="24"/>
          <w:szCs w:val="24"/>
        </w:rPr>
        <w:t xml:space="preserve"> </w:t>
      </w:r>
      <w:r w:rsidRPr="0067689E">
        <w:rPr>
          <w:rFonts w:ascii="Arial" w:hAnsi="Arial" w:cs="Arial"/>
          <w:b/>
          <w:sz w:val="24"/>
          <w:szCs w:val="24"/>
        </w:rPr>
        <w:t>1998</w:t>
      </w:r>
      <w:r w:rsidR="00B014E4" w:rsidRPr="0067689E">
        <w:rPr>
          <w:rFonts w:ascii="Arial" w:hAnsi="Arial" w:cs="Arial"/>
          <w:b/>
          <w:sz w:val="24"/>
          <w:szCs w:val="24"/>
        </w:rPr>
        <w:t>/20</w:t>
      </w:r>
      <w:r w:rsidR="001709F9" w:rsidRPr="0067689E">
        <w:rPr>
          <w:rFonts w:ascii="Arial" w:hAnsi="Arial" w:cs="Arial"/>
          <w:b/>
          <w:sz w:val="24"/>
          <w:szCs w:val="24"/>
        </w:rPr>
        <w:t>1</w:t>
      </w:r>
      <w:bookmarkEnd w:id="4"/>
      <w:bookmarkEnd w:id="5"/>
      <w:bookmarkEnd w:id="6"/>
      <w:bookmarkEnd w:id="7"/>
      <w:r w:rsidR="00AD5FCF">
        <w:rPr>
          <w:rFonts w:ascii="Arial" w:hAnsi="Arial" w:cs="Arial"/>
          <w:b/>
          <w:sz w:val="24"/>
          <w:szCs w:val="24"/>
        </w:rPr>
        <w:t>9</w:t>
      </w:r>
    </w:p>
    <w:p w14:paraId="26D32C0A" w14:textId="77777777" w:rsidR="00B014E4" w:rsidRPr="00F90277" w:rsidRDefault="00B014E4" w:rsidP="00B014E4">
      <w:pPr>
        <w:ind w:left="851" w:hanging="851"/>
        <w:jc w:val="center"/>
        <w:outlineLvl w:val="0"/>
        <w:rPr>
          <w:rFonts w:ascii="Arial" w:hAnsi="Arial"/>
        </w:rPr>
      </w:pPr>
    </w:p>
    <w:p w14:paraId="0E4D4C8F" w14:textId="77777777" w:rsidR="00B014E4" w:rsidRPr="00F90277" w:rsidRDefault="00B014E4" w:rsidP="00B014E4">
      <w:pPr>
        <w:ind w:left="851" w:hanging="851"/>
        <w:jc w:val="center"/>
        <w:outlineLvl w:val="0"/>
        <w:rPr>
          <w:rFonts w:ascii="Arial" w:hAnsi="Arial"/>
        </w:rPr>
      </w:pPr>
    </w:p>
    <w:p w14:paraId="467EC405" w14:textId="65ABF759" w:rsidR="00B014E4" w:rsidRPr="0067689E" w:rsidRDefault="00B014E4" w:rsidP="0067689E">
      <w:pPr>
        <w:jc w:val="center"/>
        <w:rPr>
          <w:rFonts w:ascii="Arial" w:hAnsi="Arial" w:cs="Arial"/>
          <w:b/>
          <w:sz w:val="24"/>
          <w:szCs w:val="24"/>
        </w:rPr>
      </w:pPr>
      <w:bookmarkStart w:id="8" w:name="_Toc505073342"/>
      <w:bookmarkStart w:id="9" w:name="_Toc505073516"/>
      <w:bookmarkStart w:id="10" w:name="_Toc505074135"/>
      <w:bookmarkStart w:id="11" w:name="_Toc505078258"/>
      <w:r w:rsidRPr="0067689E">
        <w:rPr>
          <w:rFonts w:ascii="Arial" w:hAnsi="Arial" w:cs="Arial"/>
          <w:b/>
          <w:sz w:val="24"/>
          <w:szCs w:val="24"/>
        </w:rPr>
        <w:t>(</w:t>
      </w:r>
      <w:r w:rsidR="000B15CF" w:rsidRPr="0067689E">
        <w:rPr>
          <w:rFonts w:ascii="Arial" w:hAnsi="Arial" w:cs="Arial"/>
          <w:b/>
          <w:sz w:val="24"/>
          <w:szCs w:val="24"/>
        </w:rPr>
        <w:t>AVB Schiffbau 1998</w:t>
      </w:r>
      <w:r w:rsidRPr="0067689E">
        <w:rPr>
          <w:rFonts w:ascii="Arial" w:hAnsi="Arial" w:cs="Arial"/>
          <w:b/>
          <w:sz w:val="24"/>
          <w:szCs w:val="24"/>
        </w:rPr>
        <w:t>/20</w:t>
      </w:r>
      <w:r w:rsidR="001709F9" w:rsidRPr="0067689E">
        <w:rPr>
          <w:rFonts w:ascii="Arial" w:hAnsi="Arial" w:cs="Arial"/>
          <w:b/>
          <w:sz w:val="24"/>
          <w:szCs w:val="24"/>
        </w:rPr>
        <w:t>1</w:t>
      </w:r>
      <w:r w:rsidR="00AD5FCF">
        <w:rPr>
          <w:rFonts w:ascii="Arial" w:hAnsi="Arial" w:cs="Arial"/>
          <w:b/>
          <w:sz w:val="24"/>
          <w:szCs w:val="24"/>
        </w:rPr>
        <w:t>9</w:t>
      </w:r>
      <w:r w:rsidRPr="0067689E">
        <w:rPr>
          <w:rFonts w:ascii="Arial" w:hAnsi="Arial" w:cs="Arial"/>
          <w:b/>
          <w:sz w:val="24"/>
          <w:szCs w:val="24"/>
        </w:rPr>
        <w:t>)</w:t>
      </w:r>
      <w:bookmarkEnd w:id="8"/>
      <w:bookmarkEnd w:id="9"/>
      <w:bookmarkEnd w:id="10"/>
      <w:bookmarkEnd w:id="11"/>
    </w:p>
    <w:p w14:paraId="0832C4E4" w14:textId="77777777" w:rsidR="00B014E4" w:rsidRPr="0067689E" w:rsidRDefault="00B014E4" w:rsidP="0067689E">
      <w:pPr>
        <w:jc w:val="center"/>
        <w:rPr>
          <w:rFonts w:ascii="Arial" w:hAnsi="Arial" w:cs="Arial"/>
          <w:b/>
          <w:sz w:val="24"/>
          <w:szCs w:val="24"/>
        </w:rPr>
      </w:pPr>
    </w:p>
    <w:p w14:paraId="1EB826D6" w14:textId="77777777" w:rsidR="00B014E4" w:rsidRPr="00F90277" w:rsidRDefault="00B014E4" w:rsidP="00B014E4">
      <w:pPr>
        <w:ind w:left="851" w:hanging="851"/>
        <w:jc w:val="center"/>
        <w:rPr>
          <w:rFonts w:ascii="Arial" w:hAnsi="Arial"/>
        </w:rPr>
      </w:pPr>
    </w:p>
    <w:p w14:paraId="19B6A893" w14:textId="77777777" w:rsidR="00B014E4" w:rsidRDefault="00B014E4" w:rsidP="0067689E">
      <w:pPr>
        <w:jc w:val="center"/>
        <w:rPr>
          <w:rFonts w:ascii="Arial" w:hAnsi="Arial" w:cs="Arial"/>
        </w:rPr>
      </w:pPr>
      <w:r w:rsidRPr="0067689E">
        <w:rPr>
          <w:rFonts w:ascii="Arial" w:hAnsi="Arial" w:cs="Arial"/>
        </w:rPr>
        <w:t>Musterbedingungen des GDV</w:t>
      </w:r>
    </w:p>
    <w:p w14:paraId="0F6DD829" w14:textId="77777777" w:rsidR="0067689E" w:rsidRDefault="0067689E" w:rsidP="0067689E">
      <w:pPr>
        <w:jc w:val="center"/>
        <w:rPr>
          <w:rFonts w:ascii="Arial" w:hAnsi="Arial" w:cs="Arial"/>
        </w:rPr>
      </w:pPr>
    </w:p>
    <w:p w14:paraId="040A5EB0" w14:textId="77777777" w:rsidR="0067689E" w:rsidRPr="0067689E" w:rsidRDefault="0067689E" w:rsidP="0067689E">
      <w:pPr>
        <w:jc w:val="cente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3"/>
        <w:gridCol w:w="5064"/>
      </w:tblGrid>
      <w:tr w:rsidR="00D125EF" w:rsidRPr="0000286F" w14:paraId="2876D4BD" w14:textId="77777777" w:rsidTr="00EE570C">
        <w:tc>
          <w:tcPr>
            <w:tcW w:w="5000" w:type="pct"/>
            <w:gridSpan w:val="2"/>
            <w:tcBorders>
              <w:bottom w:val="nil"/>
            </w:tcBorders>
            <w:shd w:val="clear" w:color="auto" w:fill="auto"/>
          </w:tcPr>
          <w:p w14:paraId="1CDF257C" w14:textId="77777777" w:rsidR="00D125EF" w:rsidRPr="0000286F" w:rsidRDefault="00D125EF" w:rsidP="00EE570C">
            <w:pPr>
              <w:jc w:val="center"/>
              <w:rPr>
                <w:rFonts w:ascii="Arial" w:hAnsi="Arial"/>
              </w:rPr>
            </w:pPr>
          </w:p>
          <w:p w14:paraId="37ADCB95" w14:textId="77777777" w:rsidR="00D125EF" w:rsidRPr="0000286F" w:rsidRDefault="00D125EF" w:rsidP="00EE570C">
            <w:pPr>
              <w:jc w:val="center"/>
              <w:rPr>
                <w:rFonts w:ascii="Arial" w:hAnsi="Arial"/>
              </w:rPr>
            </w:pPr>
            <w:r w:rsidRPr="0000286F">
              <w:rPr>
                <w:rFonts w:ascii="Arial" w:hAnsi="Arial"/>
              </w:rPr>
              <w:t>Inhaltsübersicht</w:t>
            </w:r>
          </w:p>
          <w:p w14:paraId="2167DC30" w14:textId="77777777" w:rsidR="00D125EF" w:rsidRPr="0000286F" w:rsidRDefault="00D125EF" w:rsidP="00EE570C">
            <w:pPr>
              <w:jc w:val="center"/>
              <w:rPr>
                <w:rFonts w:ascii="Arial" w:hAnsi="Arial"/>
                <w:sz w:val="18"/>
              </w:rPr>
            </w:pPr>
          </w:p>
        </w:tc>
      </w:tr>
      <w:tr w:rsidR="00D125EF" w:rsidRPr="0000286F" w14:paraId="739C295C" w14:textId="77777777" w:rsidTr="00EE570C">
        <w:tc>
          <w:tcPr>
            <w:tcW w:w="2517" w:type="pct"/>
            <w:tcBorders>
              <w:top w:val="nil"/>
              <w:bottom w:val="single" w:sz="4" w:space="0" w:color="auto"/>
              <w:right w:val="nil"/>
            </w:tcBorders>
            <w:shd w:val="clear" w:color="auto" w:fill="auto"/>
          </w:tcPr>
          <w:p w14:paraId="71CC0C15" w14:textId="77777777" w:rsidR="00D125EF" w:rsidRPr="005661FD" w:rsidRDefault="00D125EF" w:rsidP="00D125EF">
            <w:pPr>
              <w:tabs>
                <w:tab w:val="left" w:pos="567"/>
              </w:tabs>
              <w:ind w:left="567" w:hanging="425"/>
              <w:rPr>
                <w:rFonts w:ascii="Arial" w:hAnsi="Arial"/>
                <w:b/>
                <w:sz w:val="18"/>
              </w:rPr>
            </w:pPr>
            <w:r w:rsidRPr="005661FD">
              <w:rPr>
                <w:rFonts w:ascii="Arial" w:hAnsi="Arial"/>
                <w:b/>
                <w:sz w:val="18"/>
              </w:rPr>
              <w:t>1</w:t>
            </w:r>
            <w:r w:rsidRPr="005661FD">
              <w:rPr>
                <w:rFonts w:ascii="Arial" w:hAnsi="Arial"/>
                <w:b/>
                <w:sz w:val="18"/>
              </w:rPr>
              <w:tab/>
              <w:t>Versicherter Gegenstand</w:t>
            </w:r>
          </w:p>
          <w:p w14:paraId="3BF86F06" w14:textId="77777777" w:rsidR="00D125EF" w:rsidRPr="005661FD" w:rsidRDefault="00D125EF" w:rsidP="00D125EF">
            <w:pPr>
              <w:tabs>
                <w:tab w:val="left" w:pos="567"/>
              </w:tabs>
              <w:ind w:left="567" w:hanging="425"/>
              <w:rPr>
                <w:rFonts w:ascii="Arial" w:hAnsi="Arial" w:cs="Arial"/>
                <w:b/>
                <w:sz w:val="18"/>
                <w:szCs w:val="18"/>
              </w:rPr>
            </w:pPr>
            <w:r w:rsidRPr="005661FD">
              <w:rPr>
                <w:rFonts w:ascii="Arial" w:hAnsi="Arial" w:cs="Arial"/>
                <w:b/>
                <w:sz w:val="18"/>
                <w:szCs w:val="18"/>
              </w:rPr>
              <w:t>2</w:t>
            </w:r>
            <w:r w:rsidRPr="005661FD">
              <w:rPr>
                <w:rFonts w:ascii="Arial" w:hAnsi="Arial" w:cs="Arial"/>
                <w:b/>
                <w:sz w:val="18"/>
                <w:szCs w:val="18"/>
              </w:rPr>
              <w:tab/>
              <w:t>Umfang des Versicherungsschutzes</w:t>
            </w:r>
          </w:p>
          <w:p w14:paraId="44C81A83" w14:textId="77777777" w:rsidR="00D125EF" w:rsidRPr="005661FD" w:rsidRDefault="00D125EF" w:rsidP="00D125EF">
            <w:pPr>
              <w:tabs>
                <w:tab w:val="left" w:pos="567"/>
              </w:tabs>
              <w:ind w:left="567" w:hanging="425"/>
              <w:rPr>
                <w:rFonts w:ascii="Arial" w:hAnsi="Arial"/>
                <w:b/>
                <w:sz w:val="18"/>
              </w:rPr>
            </w:pPr>
            <w:r w:rsidRPr="005661FD">
              <w:rPr>
                <w:rFonts w:ascii="Arial" w:hAnsi="Arial"/>
                <w:b/>
                <w:sz w:val="18"/>
              </w:rPr>
              <w:t>3</w:t>
            </w:r>
            <w:r w:rsidRPr="005661FD">
              <w:rPr>
                <w:rFonts w:ascii="Arial" w:hAnsi="Arial"/>
                <w:b/>
                <w:sz w:val="18"/>
              </w:rPr>
              <w:tab/>
              <w:t>Nicht versicherte und ausgeschlossene Gefahren</w:t>
            </w:r>
          </w:p>
          <w:p w14:paraId="4BADEB8E" w14:textId="77777777" w:rsidR="00D125EF" w:rsidRPr="005661FD" w:rsidRDefault="00D125EF" w:rsidP="00D125EF">
            <w:pPr>
              <w:tabs>
                <w:tab w:val="left" w:pos="567"/>
              </w:tabs>
              <w:ind w:left="567" w:hanging="425"/>
              <w:rPr>
                <w:rFonts w:ascii="Arial" w:hAnsi="Arial"/>
                <w:b/>
                <w:sz w:val="18"/>
              </w:rPr>
            </w:pPr>
            <w:r w:rsidRPr="005661FD">
              <w:rPr>
                <w:rFonts w:ascii="Arial" w:hAnsi="Arial"/>
                <w:b/>
                <w:sz w:val="18"/>
              </w:rPr>
              <w:t>4</w:t>
            </w:r>
            <w:r w:rsidRPr="005661FD">
              <w:rPr>
                <w:rFonts w:ascii="Arial" w:hAnsi="Arial"/>
                <w:b/>
                <w:sz w:val="18"/>
              </w:rPr>
              <w:tab/>
              <w:t xml:space="preserve">Versichertes Interesse </w:t>
            </w:r>
          </w:p>
          <w:p w14:paraId="6A3289DD" w14:textId="77777777" w:rsidR="001A037D" w:rsidRPr="005661FD" w:rsidRDefault="00D125EF" w:rsidP="00D125EF">
            <w:pPr>
              <w:tabs>
                <w:tab w:val="left" w:pos="567"/>
              </w:tabs>
              <w:ind w:left="567" w:right="-1" w:hanging="425"/>
              <w:jc w:val="both"/>
              <w:rPr>
                <w:rFonts w:ascii="Arial" w:hAnsi="Arial"/>
                <w:b/>
                <w:sz w:val="18"/>
              </w:rPr>
            </w:pPr>
            <w:r w:rsidRPr="005661FD">
              <w:rPr>
                <w:rFonts w:ascii="Arial" w:hAnsi="Arial"/>
                <w:b/>
                <w:sz w:val="18"/>
              </w:rPr>
              <w:t>5</w:t>
            </w:r>
            <w:r w:rsidRPr="005661FD">
              <w:rPr>
                <w:rFonts w:ascii="Arial" w:hAnsi="Arial"/>
                <w:b/>
                <w:sz w:val="18"/>
              </w:rPr>
              <w:tab/>
            </w:r>
            <w:r w:rsidR="001A037D" w:rsidRPr="005661FD">
              <w:rPr>
                <w:rFonts w:ascii="Arial" w:hAnsi="Arial"/>
                <w:b/>
                <w:sz w:val="18"/>
              </w:rPr>
              <w:t>Versicherung für eigene Rechnung, für fremde Rechnung</w:t>
            </w:r>
          </w:p>
          <w:p w14:paraId="2FDFD6FA" w14:textId="77777777" w:rsidR="00D125EF" w:rsidRPr="005661FD" w:rsidRDefault="001A037D" w:rsidP="00D125EF">
            <w:pPr>
              <w:tabs>
                <w:tab w:val="left" w:pos="567"/>
              </w:tabs>
              <w:ind w:left="567" w:right="-1" w:hanging="425"/>
              <w:jc w:val="both"/>
              <w:rPr>
                <w:rFonts w:ascii="Arial" w:hAnsi="Arial" w:cs="Arial"/>
                <w:b/>
                <w:sz w:val="18"/>
              </w:rPr>
            </w:pPr>
            <w:r w:rsidRPr="005661FD">
              <w:rPr>
                <w:rFonts w:ascii="Arial" w:hAnsi="Arial" w:cs="Arial"/>
                <w:b/>
                <w:sz w:val="18"/>
              </w:rPr>
              <w:t>6</w:t>
            </w:r>
            <w:r w:rsidR="008B3F1A" w:rsidRPr="005661FD">
              <w:rPr>
                <w:rFonts w:ascii="Arial" w:hAnsi="Arial" w:cs="Arial"/>
                <w:b/>
                <w:sz w:val="18"/>
              </w:rPr>
              <w:t xml:space="preserve"> </w:t>
            </w:r>
            <w:r w:rsidR="008B3F1A" w:rsidRPr="005661FD">
              <w:rPr>
                <w:rFonts w:ascii="Arial" w:hAnsi="Arial" w:cs="Arial"/>
                <w:b/>
                <w:sz w:val="18"/>
              </w:rPr>
              <w:tab/>
            </w:r>
            <w:r w:rsidR="00D125EF" w:rsidRPr="005661FD">
              <w:rPr>
                <w:rFonts w:ascii="Arial" w:hAnsi="Arial" w:cs="Arial"/>
                <w:b/>
                <w:color w:val="000000" w:themeColor="text1"/>
                <w:sz w:val="18"/>
              </w:rPr>
              <w:t>Geltungsbereich</w:t>
            </w:r>
          </w:p>
          <w:p w14:paraId="3946F9AE" w14:textId="11FD48C3" w:rsidR="00A729C2" w:rsidRPr="005661FD" w:rsidRDefault="00242013" w:rsidP="00D125EF">
            <w:pPr>
              <w:tabs>
                <w:tab w:val="left" w:pos="567"/>
              </w:tabs>
              <w:ind w:left="567" w:hanging="425"/>
              <w:rPr>
                <w:rFonts w:ascii="Arial" w:hAnsi="Arial" w:cs="Arial"/>
                <w:b/>
                <w:sz w:val="18"/>
              </w:rPr>
            </w:pPr>
            <w:r w:rsidRPr="005661FD">
              <w:rPr>
                <w:rFonts w:ascii="Arial" w:hAnsi="Arial" w:cs="Arial"/>
                <w:b/>
                <w:sz w:val="18"/>
              </w:rPr>
              <w:t>7</w:t>
            </w:r>
            <w:r w:rsidR="00D125EF" w:rsidRPr="005661FD">
              <w:rPr>
                <w:rFonts w:ascii="Arial" w:hAnsi="Arial" w:cs="Arial"/>
                <w:b/>
                <w:sz w:val="18"/>
              </w:rPr>
              <w:tab/>
            </w:r>
            <w:r w:rsidR="00A729C2" w:rsidRPr="005661FD">
              <w:rPr>
                <w:rFonts w:ascii="Arial" w:hAnsi="Arial" w:cs="Arial"/>
                <w:b/>
                <w:sz w:val="18"/>
              </w:rPr>
              <w:t>Laufzeit des Mantelvertrag</w:t>
            </w:r>
            <w:r w:rsidR="00BD79C7" w:rsidRPr="005661FD">
              <w:rPr>
                <w:rFonts w:ascii="Arial" w:hAnsi="Arial" w:cs="Arial"/>
                <w:b/>
                <w:sz w:val="18"/>
              </w:rPr>
              <w:t>e</w:t>
            </w:r>
            <w:r w:rsidR="00A729C2" w:rsidRPr="005661FD">
              <w:rPr>
                <w:rFonts w:ascii="Arial" w:hAnsi="Arial" w:cs="Arial"/>
                <w:b/>
                <w:sz w:val="18"/>
              </w:rPr>
              <w:t>s</w:t>
            </w:r>
          </w:p>
          <w:p w14:paraId="72E55F46" w14:textId="77777777" w:rsidR="00A729C2" w:rsidRPr="005661FD" w:rsidRDefault="00C97C66" w:rsidP="00BE7599">
            <w:pPr>
              <w:tabs>
                <w:tab w:val="left" w:pos="567"/>
              </w:tabs>
              <w:ind w:left="567" w:hanging="425"/>
              <w:rPr>
                <w:rFonts w:ascii="Arial" w:hAnsi="Arial" w:cs="Arial"/>
                <w:b/>
                <w:sz w:val="18"/>
              </w:rPr>
            </w:pPr>
            <w:r w:rsidRPr="005661FD">
              <w:rPr>
                <w:rFonts w:ascii="Arial" w:hAnsi="Arial" w:cs="Arial"/>
                <w:b/>
                <w:sz w:val="18"/>
              </w:rPr>
              <w:t>8</w:t>
            </w:r>
            <w:r w:rsidR="00A729C2" w:rsidRPr="005661FD">
              <w:rPr>
                <w:rFonts w:ascii="Arial" w:hAnsi="Arial" w:cs="Arial"/>
                <w:b/>
                <w:sz w:val="18"/>
              </w:rPr>
              <w:tab/>
            </w:r>
            <w:r w:rsidR="00D125EF" w:rsidRPr="005661FD">
              <w:rPr>
                <w:rFonts w:ascii="Arial" w:hAnsi="Arial" w:cs="Arial"/>
                <w:b/>
                <w:sz w:val="18"/>
              </w:rPr>
              <w:t>Dauer der Versicherung</w:t>
            </w:r>
          </w:p>
          <w:p w14:paraId="6485032D" w14:textId="497FF601" w:rsidR="00D125EF" w:rsidRPr="005661FD" w:rsidRDefault="00C97C66" w:rsidP="00D125EF">
            <w:pPr>
              <w:tabs>
                <w:tab w:val="left" w:pos="567"/>
              </w:tabs>
              <w:ind w:left="567" w:hanging="425"/>
              <w:rPr>
                <w:rFonts w:ascii="Arial" w:hAnsi="Arial"/>
                <w:b/>
                <w:sz w:val="18"/>
              </w:rPr>
            </w:pPr>
            <w:r w:rsidRPr="005661FD">
              <w:rPr>
                <w:rFonts w:ascii="Arial" w:hAnsi="Arial"/>
                <w:b/>
                <w:sz w:val="18"/>
              </w:rPr>
              <w:t>9</w:t>
            </w:r>
            <w:r w:rsidR="00D125EF" w:rsidRPr="005661FD">
              <w:rPr>
                <w:rFonts w:ascii="Arial" w:hAnsi="Arial"/>
                <w:b/>
                <w:sz w:val="18"/>
              </w:rPr>
              <w:tab/>
              <w:t>Versicherungssumme, Versicherungswert</w:t>
            </w:r>
            <w:r w:rsidR="001E041C" w:rsidRPr="005661FD">
              <w:rPr>
                <w:rFonts w:ascii="Arial" w:hAnsi="Arial"/>
                <w:b/>
                <w:sz w:val="18"/>
              </w:rPr>
              <w:t>, Grenze</w:t>
            </w:r>
            <w:r w:rsidR="000F4B84" w:rsidRPr="005661FD">
              <w:rPr>
                <w:rFonts w:ascii="Arial" w:hAnsi="Arial"/>
                <w:b/>
                <w:sz w:val="18"/>
              </w:rPr>
              <w:t>n</w:t>
            </w:r>
            <w:r w:rsidR="001E041C" w:rsidRPr="005661FD">
              <w:rPr>
                <w:rFonts w:ascii="Arial" w:hAnsi="Arial"/>
                <w:b/>
                <w:sz w:val="18"/>
              </w:rPr>
              <w:t xml:space="preserve"> der Haftung</w:t>
            </w:r>
          </w:p>
          <w:p w14:paraId="5DD7D433" w14:textId="77777777" w:rsidR="00242013" w:rsidRPr="005661FD" w:rsidRDefault="001674C2" w:rsidP="00D125EF">
            <w:pPr>
              <w:tabs>
                <w:tab w:val="left" w:pos="567"/>
              </w:tabs>
              <w:ind w:left="567" w:hanging="425"/>
              <w:rPr>
                <w:rFonts w:ascii="Arial" w:hAnsi="Arial"/>
                <w:b/>
                <w:sz w:val="18"/>
              </w:rPr>
            </w:pPr>
            <w:r w:rsidRPr="005661FD">
              <w:rPr>
                <w:rFonts w:ascii="Arial" w:hAnsi="Arial"/>
                <w:b/>
                <w:sz w:val="18"/>
              </w:rPr>
              <w:t>10</w:t>
            </w:r>
            <w:r w:rsidR="00B367C7" w:rsidRPr="005661FD">
              <w:rPr>
                <w:rFonts w:ascii="Arial" w:hAnsi="Arial"/>
                <w:b/>
                <w:sz w:val="18"/>
              </w:rPr>
              <w:tab/>
            </w:r>
            <w:r w:rsidR="00242013" w:rsidRPr="005661FD">
              <w:rPr>
                <w:rFonts w:ascii="Arial" w:hAnsi="Arial"/>
                <w:b/>
                <w:sz w:val="18"/>
              </w:rPr>
              <w:t>Haftung der Versicherer bei Doppelversicherung</w:t>
            </w:r>
          </w:p>
          <w:p w14:paraId="3BF49639" w14:textId="3D5DA7EB" w:rsidR="00D125EF" w:rsidRPr="005661FD" w:rsidRDefault="001674C2" w:rsidP="00D125EF">
            <w:pPr>
              <w:tabs>
                <w:tab w:val="left" w:pos="567"/>
              </w:tabs>
              <w:ind w:left="567" w:hanging="425"/>
              <w:rPr>
                <w:rFonts w:ascii="Arial" w:hAnsi="Arial" w:cs="Arial"/>
                <w:b/>
                <w:sz w:val="18"/>
              </w:rPr>
            </w:pPr>
            <w:r w:rsidRPr="005661FD">
              <w:rPr>
                <w:rFonts w:ascii="Arial" w:hAnsi="Arial"/>
                <w:b/>
                <w:sz w:val="18"/>
              </w:rPr>
              <w:t>11</w:t>
            </w:r>
            <w:r w:rsidR="00D125EF" w:rsidRPr="005661FD">
              <w:rPr>
                <w:rFonts w:ascii="Arial" w:hAnsi="Arial"/>
                <w:b/>
                <w:sz w:val="18"/>
              </w:rPr>
              <w:tab/>
            </w:r>
            <w:r w:rsidR="00D125EF" w:rsidRPr="005661FD">
              <w:rPr>
                <w:rFonts w:ascii="Arial" w:hAnsi="Arial" w:cs="Arial"/>
                <w:b/>
                <w:sz w:val="18"/>
              </w:rPr>
              <w:t>Deklarationspflicht</w:t>
            </w:r>
            <w:r w:rsidR="004D1B30" w:rsidRPr="005661FD">
              <w:rPr>
                <w:rFonts w:ascii="Arial" w:hAnsi="Arial" w:cs="Arial"/>
                <w:b/>
                <w:sz w:val="18"/>
              </w:rPr>
              <w:t>,</w:t>
            </w:r>
            <w:r w:rsidR="00D125EF" w:rsidRPr="005661FD">
              <w:rPr>
                <w:rFonts w:ascii="Arial" w:hAnsi="Arial" w:cs="Arial"/>
                <w:b/>
                <w:sz w:val="18"/>
              </w:rPr>
              <w:t xml:space="preserve"> Deklaration der Versicherungssumme</w:t>
            </w:r>
            <w:r w:rsidR="00B1708D" w:rsidRPr="005661FD">
              <w:rPr>
                <w:rFonts w:ascii="Arial" w:hAnsi="Arial" w:cs="Arial"/>
                <w:b/>
                <w:sz w:val="18"/>
              </w:rPr>
              <w:t xml:space="preserve"> und -dauer</w:t>
            </w:r>
          </w:p>
          <w:p w14:paraId="3133DF8D" w14:textId="1D84203A" w:rsidR="00D125EF" w:rsidRPr="005661FD" w:rsidRDefault="007818BF" w:rsidP="00D125EF">
            <w:pPr>
              <w:tabs>
                <w:tab w:val="left" w:pos="567"/>
              </w:tabs>
              <w:ind w:left="567" w:hanging="425"/>
              <w:rPr>
                <w:rFonts w:ascii="Arial" w:hAnsi="Arial"/>
                <w:b/>
                <w:sz w:val="18"/>
              </w:rPr>
            </w:pPr>
            <w:r w:rsidRPr="005661FD">
              <w:rPr>
                <w:rFonts w:ascii="Arial" w:hAnsi="Arial"/>
                <w:b/>
                <w:sz w:val="18"/>
              </w:rPr>
              <w:t>12</w:t>
            </w:r>
            <w:r w:rsidR="00D125EF" w:rsidRPr="005661FD">
              <w:rPr>
                <w:rFonts w:ascii="Arial" w:hAnsi="Arial"/>
                <w:b/>
                <w:sz w:val="18"/>
              </w:rPr>
              <w:tab/>
              <w:t>Prämie</w:t>
            </w:r>
          </w:p>
          <w:p w14:paraId="2E13EBB5" w14:textId="77777777" w:rsidR="00D125EF" w:rsidRPr="005661FD" w:rsidRDefault="00D125EF" w:rsidP="00D125EF">
            <w:pPr>
              <w:tabs>
                <w:tab w:val="left" w:pos="567"/>
              </w:tabs>
              <w:ind w:left="567" w:hanging="425"/>
              <w:jc w:val="both"/>
              <w:rPr>
                <w:rFonts w:ascii="Arial" w:hAnsi="Arial"/>
                <w:sz w:val="18"/>
              </w:rPr>
            </w:pPr>
          </w:p>
        </w:tc>
        <w:tc>
          <w:tcPr>
            <w:tcW w:w="2483" w:type="pct"/>
            <w:tcBorders>
              <w:top w:val="nil"/>
              <w:left w:val="nil"/>
              <w:bottom w:val="single" w:sz="4" w:space="0" w:color="auto"/>
            </w:tcBorders>
            <w:shd w:val="clear" w:color="auto" w:fill="auto"/>
          </w:tcPr>
          <w:p w14:paraId="4D463D2B" w14:textId="70D512B4" w:rsidR="00A35A97" w:rsidRPr="005661FD" w:rsidRDefault="00A35A97" w:rsidP="00D125EF">
            <w:pPr>
              <w:tabs>
                <w:tab w:val="left" w:pos="567"/>
              </w:tabs>
              <w:ind w:left="567" w:hanging="425"/>
              <w:rPr>
                <w:rFonts w:ascii="Arial" w:hAnsi="Arial"/>
                <w:b/>
                <w:sz w:val="18"/>
                <w:szCs w:val="18"/>
              </w:rPr>
            </w:pPr>
            <w:r w:rsidRPr="005661FD">
              <w:rPr>
                <w:rFonts w:ascii="Arial" w:hAnsi="Arial"/>
                <w:b/>
                <w:sz w:val="18"/>
                <w:szCs w:val="18"/>
              </w:rPr>
              <w:t>1</w:t>
            </w:r>
            <w:r w:rsidR="007818BF" w:rsidRPr="005661FD">
              <w:rPr>
                <w:rFonts w:ascii="Arial" w:hAnsi="Arial"/>
                <w:b/>
                <w:sz w:val="18"/>
                <w:szCs w:val="18"/>
              </w:rPr>
              <w:t>3</w:t>
            </w:r>
            <w:r w:rsidR="00D125EF" w:rsidRPr="005661FD">
              <w:rPr>
                <w:rFonts w:ascii="Arial" w:hAnsi="Arial"/>
                <w:b/>
                <w:sz w:val="18"/>
                <w:szCs w:val="18"/>
              </w:rPr>
              <w:tab/>
            </w:r>
            <w:r w:rsidRPr="005661FD">
              <w:rPr>
                <w:rFonts w:ascii="Arial" w:hAnsi="Arial"/>
                <w:b/>
                <w:sz w:val="18"/>
                <w:szCs w:val="18"/>
              </w:rPr>
              <w:t>Gefahränderung</w:t>
            </w:r>
          </w:p>
          <w:p w14:paraId="1AA5803A" w14:textId="0009D950" w:rsidR="00D125EF" w:rsidRPr="005661FD" w:rsidRDefault="007818BF" w:rsidP="00D125EF">
            <w:pPr>
              <w:tabs>
                <w:tab w:val="left" w:pos="567"/>
              </w:tabs>
              <w:ind w:left="567" w:hanging="425"/>
              <w:rPr>
                <w:rFonts w:ascii="Arial" w:hAnsi="Arial"/>
                <w:b/>
                <w:sz w:val="18"/>
                <w:szCs w:val="18"/>
              </w:rPr>
            </w:pPr>
            <w:r w:rsidRPr="005661FD">
              <w:rPr>
                <w:rFonts w:ascii="Arial" w:hAnsi="Arial"/>
                <w:b/>
                <w:sz w:val="18"/>
                <w:szCs w:val="18"/>
              </w:rPr>
              <w:t>14</w:t>
            </w:r>
            <w:r w:rsidR="00B367C7" w:rsidRPr="005661FD">
              <w:rPr>
                <w:rFonts w:ascii="Arial" w:hAnsi="Arial"/>
                <w:b/>
                <w:sz w:val="18"/>
                <w:szCs w:val="18"/>
              </w:rPr>
              <w:tab/>
            </w:r>
            <w:r w:rsidR="00D125EF" w:rsidRPr="005661FD">
              <w:rPr>
                <w:rFonts w:ascii="Arial" w:hAnsi="Arial"/>
                <w:b/>
                <w:sz w:val="18"/>
                <w:szCs w:val="18"/>
              </w:rPr>
              <w:t>Ersatzleistung und Aufwendungen für Schäden an versicherten Sachen</w:t>
            </w:r>
          </w:p>
          <w:p w14:paraId="5A34F03C" w14:textId="77777777" w:rsidR="006558E8" w:rsidRPr="005661FD" w:rsidRDefault="006558E8" w:rsidP="00D125EF">
            <w:pPr>
              <w:tabs>
                <w:tab w:val="left" w:pos="567"/>
              </w:tabs>
              <w:ind w:left="567" w:hanging="425"/>
              <w:rPr>
                <w:rFonts w:ascii="Arial" w:hAnsi="Arial"/>
                <w:b/>
                <w:sz w:val="18"/>
                <w:szCs w:val="18"/>
              </w:rPr>
            </w:pPr>
            <w:r w:rsidRPr="005661FD">
              <w:rPr>
                <w:rFonts w:ascii="Arial" w:hAnsi="Arial"/>
                <w:b/>
                <w:sz w:val="18"/>
                <w:szCs w:val="18"/>
              </w:rPr>
              <w:t>15</w:t>
            </w:r>
            <w:r w:rsidRPr="005661FD">
              <w:rPr>
                <w:rFonts w:ascii="Arial" w:hAnsi="Arial"/>
                <w:b/>
                <w:sz w:val="18"/>
                <w:szCs w:val="18"/>
              </w:rPr>
              <w:tab/>
              <w:t>Sicherheitsleistung</w:t>
            </w:r>
          </w:p>
          <w:p w14:paraId="3BF10C5B" w14:textId="77777777" w:rsidR="00A63263" w:rsidRPr="005661FD" w:rsidRDefault="007818BF" w:rsidP="00D125EF">
            <w:pPr>
              <w:tabs>
                <w:tab w:val="left" w:pos="567"/>
              </w:tabs>
              <w:ind w:left="567" w:hanging="425"/>
              <w:rPr>
                <w:rFonts w:ascii="Arial" w:hAnsi="Arial"/>
                <w:b/>
                <w:sz w:val="18"/>
                <w:szCs w:val="18"/>
              </w:rPr>
            </w:pPr>
            <w:r w:rsidRPr="005661FD">
              <w:rPr>
                <w:rFonts w:ascii="Arial" w:hAnsi="Arial"/>
                <w:b/>
                <w:sz w:val="18"/>
                <w:szCs w:val="18"/>
              </w:rPr>
              <w:t>1</w:t>
            </w:r>
            <w:r w:rsidR="00F737D4" w:rsidRPr="005661FD">
              <w:rPr>
                <w:rFonts w:ascii="Arial" w:hAnsi="Arial"/>
                <w:b/>
                <w:sz w:val="18"/>
                <w:szCs w:val="18"/>
              </w:rPr>
              <w:t>6</w:t>
            </w:r>
            <w:r w:rsidR="008B3F1A" w:rsidRPr="005661FD">
              <w:rPr>
                <w:rFonts w:ascii="Arial" w:hAnsi="Arial"/>
                <w:b/>
                <w:sz w:val="18"/>
                <w:szCs w:val="18"/>
              </w:rPr>
              <w:tab/>
            </w:r>
            <w:r w:rsidR="00A63263" w:rsidRPr="005661FD">
              <w:rPr>
                <w:rFonts w:ascii="Arial" w:hAnsi="Arial"/>
                <w:b/>
                <w:sz w:val="18"/>
                <w:szCs w:val="18"/>
              </w:rPr>
              <w:t>Abandon</w:t>
            </w:r>
          </w:p>
          <w:p w14:paraId="2973E1BE" w14:textId="5692A877" w:rsidR="00D125EF" w:rsidRPr="005661FD" w:rsidRDefault="00D125EF" w:rsidP="00D125EF">
            <w:pPr>
              <w:tabs>
                <w:tab w:val="left" w:pos="567"/>
              </w:tabs>
              <w:ind w:left="567" w:hanging="425"/>
              <w:rPr>
                <w:rFonts w:ascii="Arial" w:hAnsi="Arial"/>
                <w:b/>
                <w:sz w:val="18"/>
                <w:szCs w:val="18"/>
              </w:rPr>
            </w:pPr>
            <w:r w:rsidRPr="005661FD">
              <w:rPr>
                <w:rFonts w:ascii="Arial" w:hAnsi="Arial"/>
                <w:b/>
                <w:sz w:val="18"/>
                <w:szCs w:val="18"/>
              </w:rPr>
              <w:t>1</w:t>
            </w:r>
            <w:r w:rsidR="00F737D4" w:rsidRPr="005661FD">
              <w:rPr>
                <w:rFonts w:ascii="Arial" w:hAnsi="Arial"/>
                <w:b/>
                <w:sz w:val="18"/>
                <w:szCs w:val="18"/>
              </w:rPr>
              <w:t>7</w:t>
            </w:r>
            <w:r w:rsidRPr="005661FD">
              <w:rPr>
                <w:rFonts w:ascii="Arial" w:hAnsi="Arial"/>
                <w:b/>
                <w:sz w:val="18"/>
                <w:szCs w:val="18"/>
              </w:rPr>
              <w:tab/>
            </w:r>
            <w:r w:rsidRPr="005661FD">
              <w:rPr>
                <w:rFonts w:ascii="Arial" w:hAnsi="Arial" w:cs="Arial"/>
                <w:b/>
                <w:sz w:val="18"/>
                <w:szCs w:val="18"/>
              </w:rPr>
              <w:t>Obliegenheiten des Versicherungsnehmers</w:t>
            </w:r>
            <w:r w:rsidR="00392D2C" w:rsidRPr="005661FD">
              <w:rPr>
                <w:rFonts w:ascii="Arial" w:hAnsi="Arial" w:cs="Arial"/>
                <w:b/>
                <w:sz w:val="18"/>
                <w:szCs w:val="18"/>
              </w:rPr>
              <w:t xml:space="preserve"> </w:t>
            </w:r>
            <w:r w:rsidR="00B06D04" w:rsidRPr="005661FD">
              <w:rPr>
                <w:rFonts w:ascii="Arial" w:hAnsi="Arial" w:cs="Arial"/>
                <w:b/>
                <w:sz w:val="18"/>
                <w:szCs w:val="18"/>
              </w:rPr>
              <w:t>beim</w:t>
            </w:r>
            <w:r w:rsidR="00A45319" w:rsidRPr="005661FD">
              <w:rPr>
                <w:rFonts w:ascii="Arial" w:hAnsi="Arial" w:cs="Arial"/>
                <w:b/>
                <w:sz w:val="18"/>
                <w:szCs w:val="18"/>
              </w:rPr>
              <w:t xml:space="preserve"> </w:t>
            </w:r>
            <w:r w:rsidR="00200A52" w:rsidRPr="005661FD">
              <w:rPr>
                <w:rFonts w:ascii="Arial" w:hAnsi="Arial" w:cs="Arial"/>
                <w:b/>
                <w:sz w:val="18"/>
                <w:szCs w:val="18"/>
              </w:rPr>
              <w:t>Versicherungsfall</w:t>
            </w:r>
          </w:p>
          <w:p w14:paraId="5DA7F1F7" w14:textId="3BE0A835" w:rsidR="00D125EF" w:rsidRPr="005661FD" w:rsidRDefault="00D125EF" w:rsidP="00D125EF">
            <w:pPr>
              <w:tabs>
                <w:tab w:val="left" w:pos="567"/>
              </w:tabs>
              <w:ind w:left="567" w:hanging="425"/>
              <w:rPr>
                <w:rFonts w:ascii="Arial" w:hAnsi="Arial"/>
                <w:b/>
                <w:sz w:val="18"/>
              </w:rPr>
            </w:pPr>
            <w:r w:rsidRPr="005661FD">
              <w:rPr>
                <w:rFonts w:ascii="Arial" w:hAnsi="Arial"/>
                <w:b/>
                <w:sz w:val="18"/>
                <w:szCs w:val="18"/>
              </w:rPr>
              <w:t>1</w:t>
            </w:r>
            <w:r w:rsidR="00F737D4" w:rsidRPr="005661FD">
              <w:rPr>
                <w:rFonts w:ascii="Arial" w:hAnsi="Arial"/>
                <w:b/>
                <w:sz w:val="18"/>
                <w:szCs w:val="18"/>
              </w:rPr>
              <w:t>8</w:t>
            </w:r>
            <w:r w:rsidRPr="005661FD">
              <w:rPr>
                <w:rFonts w:ascii="Arial" w:hAnsi="Arial"/>
                <w:b/>
                <w:sz w:val="18"/>
                <w:szCs w:val="18"/>
              </w:rPr>
              <w:tab/>
            </w:r>
            <w:r w:rsidRPr="005661FD">
              <w:rPr>
                <w:rFonts w:ascii="Arial" w:hAnsi="Arial" w:cs="Arial"/>
                <w:b/>
                <w:sz w:val="18"/>
                <w:szCs w:val="18"/>
              </w:rPr>
              <w:t>Selbstbehalt des Versicherungsnehmers</w:t>
            </w:r>
          </w:p>
          <w:p w14:paraId="0EFA7690" w14:textId="34A1C887" w:rsidR="00D125EF" w:rsidRPr="005661FD" w:rsidRDefault="00D125EF" w:rsidP="00D125EF">
            <w:pPr>
              <w:tabs>
                <w:tab w:val="left" w:pos="567"/>
              </w:tabs>
              <w:ind w:left="567" w:hanging="425"/>
              <w:rPr>
                <w:rFonts w:ascii="Arial" w:hAnsi="Arial"/>
                <w:b/>
                <w:sz w:val="18"/>
              </w:rPr>
            </w:pPr>
            <w:r w:rsidRPr="005661FD">
              <w:rPr>
                <w:rFonts w:ascii="Arial" w:hAnsi="Arial"/>
                <w:b/>
                <w:sz w:val="18"/>
              </w:rPr>
              <w:t>1</w:t>
            </w:r>
            <w:r w:rsidR="00F737D4" w:rsidRPr="005661FD">
              <w:rPr>
                <w:rFonts w:ascii="Arial" w:hAnsi="Arial"/>
                <w:b/>
                <w:sz w:val="18"/>
              </w:rPr>
              <w:t>9</w:t>
            </w:r>
            <w:r w:rsidRPr="005661FD">
              <w:rPr>
                <w:rFonts w:ascii="Arial" w:hAnsi="Arial"/>
                <w:b/>
                <w:sz w:val="18"/>
              </w:rPr>
              <w:tab/>
              <w:t>Überwachungs- und Feuerlöschmaßnahmen</w:t>
            </w:r>
          </w:p>
          <w:p w14:paraId="39A32005" w14:textId="5BDBB022" w:rsidR="00D125EF" w:rsidRPr="005661FD" w:rsidRDefault="00F737D4" w:rsidP="00D125EF">
            <w:pPr>
              <w:pStyle w:val="aaadejongAufzStrich"/>
              <w:tabs>
                <w:tab w:val="clear" w:pos="553"/>
                <w:tab w:val="left" w:pos="567"/>
              </w:tabs>
              <w:ind w:left="567" w:hanging="425"/>
            </w:pPr>
            <w:r w:rsidRPr="005661FD">
              <w:t>20</w:t>
            </w:r>
            <w:r w:rsidR="00D125EF" w:rsidRPr="005661FD">
              <w:tab/>
              <w:t>Politische Risiken, Piraterie</w:t>
            </w:r>
          </w:p>
          <w:p w14:paraId="42103203" w14:textId="3CC9AE44" w:rsidR="00D125EF" w:rsidRPr="005661FD" w:rsidRDefault="00F737D4" w:rsidP="00D125EF">
            <w:pPr>
              <w:pStyle w:val="aaadejongAufzStrich"/>
              <w:tabs>
                <w:tab w:val="clear" w:pos="553"/>
                <w:tab w:val="left" w:pos="567"/>
              </w:tabs>
              <w:ind w:left="567" w:hanging="425"/>
            </w:pPr>
            <w:r w:rsidRPr="005661FD">
              <w:t>21</w:t>
            </w:r>
            <w:r w:rsidR="00D125EF" w:rsidRPr="005661FD">
              <w:tab/>
            </w:r>
            <w:r w:rsidR="003C47BE" w:rsidRPr="005661FD">
              <w:t xml:space="preserve">Schadensrechnung, </w:t>
            </w:r>
            <w:r w:rsidR="00C9331E" w:rsidRPr="005661FD">
              <w:t>Fälligkeit des Entschädigungsanspruchs</w:t>
            </w:r>
            <w:r w:rsidR="00FC10FB" w:rsidRPr="005661FD">
              <w:t xml:space="preserve">, </w:t>
            </w:r>
            <w:r w:rsidR="00D125EF" w:rsidRPr="005661FD">
              <w:t>Verzugsschaden</w:t>
            </w:r>
          </w:p>
          <w:p w14:paraId="025B80E6" w14:textId="3A9FF990" w:rsidR="0044717F" w:rsidRPr="005661FD" w:rsidRDefault="00FC51C1" w:rsidP="00D125EF">
            <w:pPr>
              <w:pStyle w:val="aaadejongAufzStrich"/>
              <w:tabs>
                <w:tab w:val="clear" w:pos="553"/>
                <w:tab w:val="left" w:pos="567"/>
              </w:tabs>
              <w:ind w:left="567" w:hanging="425"/>
            </w:pPr>
            <w:r w:rsidRPr="005661FD">
              <w:t>2</w:t>
            </w:r>
            <w:r w:rsidR="00F737D4" w:rsidRPr="005661FD">
              <w:t>2</w:t>
            </w:r>
            <w:r w:rsidR="008B3F1A" w:rsidRPr="005661FD">
              <w:tab/>
            </w:r>
            <w:r w:rsidRPr="005661FD">
              <w:t xml:space="preserve">Wahrung und </w:t>
            </w:r>
            <w:r w:rsidR="0044717F" w:rsidRPr="005661FD">
              <w:t xml:space="preserve">Übergang von </w:t>
            </w:r>
            <w:r w:rsidR="00A44C08" w:rsidRPr="005661FD">
              <w:t>E</w:t>
            </w:r>
            <w:r w:rsidR="0044717F" w:rsidRPr="005661FD">
              <w:t>rsatzansprüchen</w:t>
            </w:r>
          </w:p>
          <w:p w14:paraId="0B6CA8F0" w14:textId="6A5936F6" w:rsidR="00D125EF" w:rsidRPr="005661FD" w:rsidRDefault="00FC51C1" w:rsidP="00D125EF">
            <w:pPr>
              <w:pStyle w:val="aaadejongAufzStrich"/>
              <w:tabs>
                <w:tab w:val="clear" w:pos="553"/>
                <w:tab w:val="left" w:pos="567"/>
              </w:tabs>
              <w:ind w:left="567" w:hanging="425"/>
            </w:pPr>
            <w:r w:rsidRPr="005661FD">
              <w:t>2</w:t>
            </w:r>
            <w:r w:rsidR="00F737D4" w:rsidRPr="005661FD">
              <w:t>3</w:t>
            </w:r>
            <w:r w:rsidR="00D125EF" w:rsidRPr="005661FD">
              <w:tab/>
              <w:t>Führung - Mitversicherung</w:t>
            </w:r>
          </w:p>
          <w:p w14:paraId="6299A733" w14:textId="755AA1E3" w:rsidR="00D125EF" w:rsidRPr="005661FD" w:rsidRDefault="00FC51C1" w:rsidP="00D125EF">
            <w:pPr>
              <w:tabs>
                <w:tab w:val="left" w:pos="567"/>
              </w:tabs>
              <w:ind w:left="567" w:hanging="425"/>
              <w:jc w:val="both"/>
              <w:rPr>
                <w:rFonts w:ascii="Arial" w:hAnsi="Arial" w:cs="Arial"/>
                <w:b/>
                <w:sz w:val="18"/>
              </w:rPr>
            </w:pPr>
            <w:r w:rsidRPr="005661FD">
              <w:rPr>
                <w:rFonts w:ascii="Arial" w:hAnsi="Arial" w:cs="Arial"/>
                <w:b/>
                <w:sz w:val="18"/>
                <w:szCs w:val="18"/>
              </w:rPr>
              <w:t>2</w:t>
            </w:r>
            <w:r w:rsidR="00F737D4" w:rsidRPr="005661FD">
              <w:rPr>
                <w:rFonts w:ascii="Arial" w:hAnsi="Arial" w:cs="Arial"/>
                <w:b/>
                <w:sz w:val="18"/>
                <w:szCs w:val="18"/>
              </w:rPr>
              <w:t>4</w:t>
            </w:r>
            <w:r w:rsidR="00D125EF" w:rsidRPr="005661FD">
              <w:rPr>
                <w:rFonts w:ascii="Arial" w:hAnsi="Arial" w:cs="Arial"/>
                <w:b/>
              </w:rPr>
              <w:tab/>
            </w:r>
            <w:r w:rsidR="00D125EF" w:rsidRPr="005661FD">
              <w:rPr>
                <w:rFonts w:ascii="Arial" w:hAnsi="Arial" w:cs="Arial"/>
                <w:b/>
                <w:sz w:val="18"/>
              </w:rPr>
              <w:t>Schlussbestimmungen</w:t>
            </w:r>
          </w:p>
          <w:p w14:paraId="3BB04036" w14:textId="77777777" w:rsidR="00D125EF" w:rsidRPr="005661FD" w:rsidRDefault="00D125EF" w:rsidP="00D125EF">
            <w:pPr>
              <w:tabs>
                <w:tab w:val="left" w:pos="567"/>
              </w:tabs>
              <w:ind w:left="567" w:hanging="425"/>
              <w:jc w:val="both"/>
              <w:rPr>
                <w:rFonts w:ascii="Arial" w:hAnsi="Arial"/>
                <w:sz w:val="18"/>
              </w:rPr>
            </w:pPr>
          </w:p>
        </w:tc>
      </w:tr>
    </w:tbl>
    <w:p w14:paraId="48EBB525" w14:textId="77777777" w:rsidR="00B014E4" w:rsidRDefault="00B014E4" w:rsidP="008F4713">
      <w:pPr>
        <w:rPr>
          <w:rFonts w:ascii="Arial" w:hAnsi="Arial"/>
        </w:rPr>
      </w:pPr>
    </w:p>
    <w:p w14:paraId="159116B3" w14:textId="77777777" w:rsidR="008F4713" w:rsidRDefault="008F4713" w:rsidP="008F4713">
      <w:pPr>
        <w:ind w:left="992" w:hanging="992"/>
        <w:jc w:val="both"/>
        <w:rPr>
          <w:rFonts w:ascii="Arial" w:hAnsi="Arial"/>
        </w:rPr>
        <w:sectPr w:rsidR="008F4713" w:rsidSect="00B014E4">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066" w:right="850" w:bottom="567" w:left="850" w:header="357" w:footer="351" w:gutter="0"/>
          <w:pgNumType w:start="1"/>
          <w:cols w:space="737"/>
          <w:noEndnote/>
          <w:titlePg/>
          <w:docGrid w:linePitch="272"/>
        </w:sectPr>
      </w:pPr>
    </w:p>
    <w:p w14:paraId="7A2084BA" w14:textId="77777777" w:rsidR="000B15CF" w:rsidRPr="000B15CF" w:rsidRDefault="000B15CF" w:rsidP="000B2738">
      <w:pPr>
        <w:pStyle w:val="berschrift1"/>
        <w:ind w:hanging="644"/>
      </w:pPr>
      <w:bookmarkStart w:id="12" w:name="_Toc505073343"/>
      <w:bookmarkStart w:id="13" w:name="_Toc505073517"/>
      <w:bookmarkStart w:id="14" w:name="_Toc505078389"/>
      <w:r w:rsidRPr="00EE570C">
        <w:t>Versicherter</w:t>
      </w:r>
      <w:r w:rsidRPr="000B15CF">
        <w:t xml:space="preserve"> </w:t>
      </w:r>
      <w:r w:rsidRPr="002F06DD">
        <w:t>Gegenstand</w:t>
      </w:r>
      <w:bookmarkEnd w:id="12"/>
      <w:bookmarkEnd w:id="13"/>
      <w:bookmarkEnd w:id="14"/>
    </w:p>
    <w:p w14:paraId="4C90BA26" w14:textId="77777777" w:rsidR="000B15CF" w:rsidRPr="000B15CF" w:rsidRDefault="000B15CF" w:rsidP="00EE570C">
      <w:pPr>
        <w:pStyle w:val="Textkrper"/>
      </w:pPr>
      <w:r w:rsidRPr="00EE570C">
        <w:t>Versichert</w:t>
      </w:r>
      <w:r w:rsidRPr="000B15CF">
        <w:t xml:space="preserve"> sind im Rahmen dieses Mantelvertrages</w:t>
      </w:r>
    </w:p>
    <w:p w14:paraId="674210E7" w14:textId="77777777" w:rsidR="000B15CF" w:rsidRPr="00BB30F4" w:rsidRDefault="000B15CF" w:rsidP="00056F1B">
      <w:pPr>
        <w:pStyle w:val="berschrift2"/>
      </w:pPr>
      <w:r w:rsidRPr="00BB30F4">
        <w:t xml:space="preserve">der </w:t>
      </w:r>
      <w:r w:rsidRPr="00EE570C">
        <w:t>Neubau</w:t>
      </w:r>
    </w:p>
    <w:p w14:paraId="6C8F6A99" w14:textId="7745FE06" w:rsidR="000B15CF" w:rsidRPr="000B15CF" w:rsidRDefault="000B15CF" w:rsidP="00496C0B">
      <w:pPr>
        <w:pStyle w:val="berschrift8"/>
        <w:numPr>
          <w:ilvl w:val="0"/>
          <w:numId w:val="0"/>
        </w:numPr>
        <w:ind w:left="652"/>
      </w:pPr>
      <w:r w:rsidRPr="000B15CF">
        <w:t>Zum Neubau gehören:</w:t>
      </w:r>
    </w:p>
    <w:p w14:paraId="54F95303" w14:textId="77777777" w:rsidR="000B15CF" w:rsidRPr="000B15CF" w:rsidRDefault="000B15CF" w:rsidP="00EE570C">
      <w:pPr>
        <w:pStyle w:val="Textkrper"/>
      </w:pPr>
      <w:r w:rsidRPr="000B15CF">
        <w:t xml:space="preserve">seine Bestandteile, </w:t>
      </w:r>
    </w:p>
    <w:p w14:paraId="7BF2756D" w14:textId="77777777" w:rsidR="000B15CF" w:rsidRPr="000B15CF" w:rsidRDefault="000B15CF" w:rsidP="00EE570C">
      <w:pPr>
        <w:pStyle w:val="Textkrper"/>
      </w:pPr>
      <w:r w:rsidRPr="000B15CF">
        <w:t xml:space="preserve">sein Zubehör </w:t>
      </w:r>
      <w:r w:rsidRPr="000B15CF">
        <w:rPr>
          <w:b/>
        </w:rPr>
        <w:t>(1)</w:t>
      </w:r>
      <w:r w:rsidRPr="000B15CF">
        <w:t>,</w:t>
      </w:r>
    </w:p>
    <w:p w14:paraId="1F8FC08C" w14:textId="77777777" w:rsidR="000B15CF" w:rsidRPr="000B15CF" w:rsidRDefault="000B15CF" w:rsidP="00EE570C">
      <w:pPr>
        <w:pStyle w:val="Textkrper"/>
      </w:pPr>
      <w:r w:rsidRPr="000B15CF">
        <w:t xml:space="preserve">die Ausrüstung </w:t>
      </w:r>
      <w:r w:rsidRPr="000B15CF">
        <w:rPr>
          <w:b/>
        </w:rPr>
        <w:t>(2)</w:t>
      </w:r>
      <w:r w:rsidRPr="000B15CF">
        <w:t>,</w:t>
      </w:r>
    </w:p>
    <w:p w14:paraId="68DA8EB4" w14:textId="77777777" w:rsidR="000B15CF" w:rsidRPr="000B15CF" w:rsidRDefault="000B15CF" w:rsidP="00EE570C">
      <w:pPr>
        <w:pStyle w:val="Textkrper"/>
      </w:pPr>
      <w:r w:rsidRPr="000B15CF">
        <w:t>wenn sie für den Neubau bestimmt oder gebucht worden sind.</w:t>
      </w:r>
    </w:p>
    <w:p w14:paraId="23A1730C" w14:textId="3DD341DD" w:rsidR="000B15CF" w:rsidRPr="000B15CF" w:rsidRDefault="00BB30F4" w:rsidP="00EE570C">
      <w:pPr>
        <w:pStyle w:val="Textkrper2"/>
      </w:pPr>
      <w:r w:rsidRPr="00EE570C">
        <w:rPr>
          <w:b/>
        </w:rPr>
        <w:t>(1)</w:t>
      </w:r>
      <w:r w:rsidR="000B15CF" w:rsidRPr="00EE570C">
        <w:rPr>
          <w:b/>
        </w:rPr>
        <w:tab/>
      </w:r>
      <w:r w:rsidR="000B15CF" w:rsidRPr="00EE570C">
        <w:t xml:space="preserve">Zum </w:t>
      </w:r>
      <w:r w:rsidR="000B15CF" w:rsidRPr="00EE570C">
        <w:rPr>
          <w:b/>
        </w:rPr>
        <w:t>Zubehör</w:t>
      </w:r>
      <w:r w:rsidR="000B15CF" w:rsidRPr="00EE570C">
        <w:t xml:space="preserve"> rechnen alle Gegenstände, die, ohne Bestandteil zu sein, dem wirtschaftlichen Zweck des Schiffes dauernd zu dienen bestimmt sind und sich in einem entsprechenden räumlichen Verhältnis zum Schiff befinden</w:t>
      </w:r>
      <w:r w:rsidR="00B45CB1">
        <w:t>.</w:t>
      </w:r>
    </w:p>
    <w:p w14:paraId="03C75D2B" w14:textId="77777777" w:rsidR="00B014E4" w:rsidRDefault="00BB30F4" w:rsidP="00EE570C">
      <w:pPr>
        <w:pStyle w:val="Textkrper2"/>
        <w:rPr>
          <w:rFonts w:cs="Arial"/>
        </w:rPr>
      </w:pPr>
      <w:r>
        <w:rPr>
          <w:b/>
        </w:rPr>
        <w:t>(2)</w:t>
      </w:r>
      <w:r w:rsidR="000B15CF" w:rsidRPr="000B15CF">
        <w:rPr>
          <w:b/>
        </w:rPr>
        <w:tab/>
      </w:r>
      <w:r w:rsidR="000B15CF" w:rsidRPr="000B15CF">
        <w:t xml:space="preserve">Unter </w:t>
      </w:r>
      <w:r w:rsidR="000B15CF" w:rsidRPr="000B15CF">
        <w:rPr>
          <w:b/>
        </w:rPr>
        <w:t>Ausrüstung</w:t>
      </w:r>
      <w:r w:rsidR="000B15CF" w:rsidRPr="000B15CF">
        <w:t xml:space="preserve"> werden solche Gegenstände verstanden, die keine Zubehörstücke, aber zum Betrieb des Schiffes erforderlich und zum Verbrauch bestimmt sind, wobei nicht entscheidend ist, in welchem Zeitraum diese verbraucht werden.</w:t>
      </w:r>
    </w:p>
    <w:p w14:paraId="0E9B95A6" w14:textId="37DDF20A" w:rsidR="0011156C" w:rsidRPr="00236E3E" w:rsidRDefault="0011156C" w:rsidP="00115AB8">
      <w:pPr>
        <w:pStyle w:val="berschrift2"/>
        <w:rPr>
          <w:strike/>
        </w:rPr>
      </w:pPr>
      <w:r w:rsidRPr="00236E3E">
        <w:t xml:space="preserve">das </w:t>
      </w:r>
      <w:proofErr w:type="spellStart"/>
      <w:r w:rsidRPr="00236E3E">
        <w:rPr>
          <w:b/>
        </w:rPr>
        <w:t>Pre</w:t>
      </w:r>
      <w:proofErr w:type="spellEnd"/>
      <w:r w:rsidRPr="00236E3E">
        <w:rPr>
          <w:b/>
        </w:rPr>
        <w:t>-Keel-Risiko</w:t>
      </w:r>
      <w:r w:rsidRPr="00236E3E">
        <w:t xml:space="preserve"> (soweit besonders vereinbart) Für den Neubau bestimmte, auf dem Werftgelände lagernde Teile sind vor Baubeginn versichert, wenn sie für den zu versichernden Neubau bereits bestimmt oder gebucht worden sind (</w:t>
      </w:r>
      <w:proofErr w:type="spellStart"/>
      <w:r w:rsidRPr="00236E3E">
        <w:t>Pre</w:t>
      </w:r>
      <w:proofErr w:type="spellEnd"/>
      <w:r w:rsidRPr="00236E3E">
        <w:t>-Keel-Risiko).</w:t>
      </w:r>
    </w:p>
    <w:p w14:paraId="124DEAE1" w14:textId="77777777" w:rsidR="002B32DB" w:rsidRPr="00236E3E" w:rsidRDefault="002B32DB" w:rsidP="00056F1B">
      <w:pPr>
        <w:pStyle w:val="berschrift2"/>
      </w:pPr>
      <w:r w:rsidRPr="00236E3E">
        <w:t>die Werftanlagen</w:t>
      </w:r>
    </w:p>
    <w:p w14:paraId="75924ACC" w14:textId="74B1072F" w:rsidR="006A5EFF" w:rsidRPr="00236E3E" w:rsidRDefault="002B32DB" w:rsidP="001D635B">
      <w:pPr>
        <w:pStyle w:val="berschrift8"/>
        <w:numPr>
          <w:ilvl w:val="0"/>
          <w:numId w:val="0"/>
        </w:numPr>
        <w:ind w:left="652"/>
        <w:rPr>
          <w:color w:val="000000" w:themeColor="text1"/>
        </w:rPr>
      </w:pPr>
      <w:r w:rsidRPr="00236E3E">
        <w:t xml:space="preserve">Zu den Werftanlagen gehören alle beweglichen und unbeweglichen Sachen auf dem Werftgelände, soweit </w:t>
      </w:r>
      <w:r w:rsidRPr="00236E3E">
        <w:rPr>
          <w:color w:val="000000" w:themeColor="text1"/>
        </w:rPr>
        <w:t>der Versicherungsnehmer daran ein Sachsubstanzinteresse hat.</w:t>
      </w:r>
    </w:p>
    <w:p w14:paraId="3F322742" w14:textId="3FA72172" w:rsidR="0066599D" w:rsidRPr="00236E3E" w:rsidRDefault="0066599D" w:rsidP="000E34AA">
      <w:pPr>
        <w:pStyle w:val="berschrift2"/>
      </w:pPr>
      <w:r w:rsidRPr="00236E3E">
        <w:t>Nicht versichert sind:</w:t>
      </w:r>
    </w:p>
    <w:p w14:paraId="0218EBE4" w14:textId="77777777" w:rsidR="0066599D" w:rsidRPr="00236E3E" w:rsidRDefault="0066599D" w:rsidP="0066599D">
      <w:pPr>
        <w:pStyle w:val="Listenabsatz"/>
      </w:pPr>
      <w:proofErr w:type="spellStart"/>
      <w:r w:rsidRPr="00236E3E">
        <w:t>Pallungs</w:t>
      </w:r>
      <w:proofErr w:type="spellEnd"/>
      <w:r w:rsidRPr="00236E3E">
        <w:t>-, Stapel- und Stellagehölzer, Laufbohlen und Gerüststangen</w:t>
      </w:r>
    </w:p>
    <w:p w14:paraId="111E464C" w14:textId="77777777" w:rsidR="0066599D" w:rsidRPr="00236E3E" w:rsidRDefault="0066599D" w:rsidP="0066599D">
      <w:pPr>
        <w:pStyle w:val="Listenabsatz"/>
      </w:pPr>
      <w:r w:rsidRPr="00236E3E">
        <w:t>Planen</w:t>
      </w:r>
    </w:p>
    <w:p w14:paraId="517B9B7E" w14:textId="77777777" w:rsidR="0066599D" w:rsidRPr="00236E3E" w:rsidRDefault="0066599D" w:rsidP="0066599D">
      <w:pPr>
        <w:pStyle w:val="Listenabsatz"/>
      </w:pPr>
      <w:r w:rsidRPr="00236E3E">
        <w:t>Hilfseinrichtungen, wie Heftschrauben, Dampfleitungen, elektrische Leitungen, Schläuche und Heizanlagen.</w:t>
      </w:r>
    </w:p>
    <w:p w14:paraId="6214800B" w14:textId="6397FDF9" w:rsidR="009370E7" w:rsidRPr="00236E3E" w:rsidRDefault="0066599D" w:rsidP="00D70A98">
      <w:pPr>
        <w:pStyle w:val="berschrift8"/>
        <w:numPr>
          <w:ilvl w:val="0"/>
          <w:numId w:val="0"/>
        </w:numPr>
        <w:ind w:left="709"/>
        <w:rPr>
          <w:color w:val="000000" w:themeColor="text1"/>
        </w:rPr>
      </w:pPr>
      <w:r w:rsidRPr="00236E3E">
        <w:rPr>
          <w:color w:val="000000" w:themeColor="text1"/>
        </w:rPr>
        <w:t>Die in Ziffer 1.</w:t>
      </w:r>
      <w:r w:rsidR="00DF744B" w:rsidRPr="00236E3E">
        <w:rPr>
          <w:color w:val="000000" w:themeColor="text1"/>
        </w:rPr>
        <w:t>4</w:t>
      </w:r>
      <w:r w:rsidRPr="00236E3E">
        <w:rPr>
          <w:color w:val="000000" w:themeColor="text1"/>
        </w:rPr>
        <w:t xml:space="preserve"> genannten Sachen können während ihrer Verwendung beim Bau wie der Neubau versichert werden. Ihr Wert ist besonders zu deklarieren.</w:t>
      </w:r>
    </w:p>
    <w:p w14:paraId="29387500" w14:textId="47811E7B" w:rsidR="009370E7" w:rsidRPr="00236E3E" w:rsidRDefault="0066599D" w:rsidP="00D70A98">
      <w:pPr>
        <w:pStyle w:val="berschrift8"/>
        <w:numPr>
          <w:ilvl w:val="0"/>
          <w:numId w:val="0"/>
        </w:numPr>
        <w:ind w:left="709"/>
        <w:rPr>
          <w:color w:val="000000" w:themeColor="text1"/>
        </w:rPr>
      </w:pPr>
      <w:r w:rsidRPr="00236E3E">
        <w:rPr>
          <w:color w:val="000000" w:themeColor="text1"/>
        </w:rPr>
        <w:t>Die Versicherung für diese Sachen beginnt mit ihrem Aufbau bzw. Bereitlegen am Neubau und endet, wenn sie vom Neubau entfernt sind.</w:t>
      </w:r>
    </w:p>
    <w:p w14:paraId="201E12E4" w14:textId="77777777" w:rsidR="006147D5" w:rsidRPr="00236E3E" w:rsidRDefault="0066599D" w:rsidP="006147D5">
      <w:pPr>
        <w:pStyle w:val="berschrift8"/>
        <w:numPr>
          <w:ilvl w:val="0"/>
          <w:numId w:val="0"/>
        </w:numPr>
        <w:ind w:left="709"/>
        <w:rPr>
          <w:color w:val="000000" w:themeColor="text1"/>
        </w:rPr>
      </w:pPr>
      <w:r w:rsidRPr="00236E3E">
        <w:rPr>
          <w:color w:val="000000" w:themeColor="text1"/>
        </w:rPr>
        <w:t>Schäden, die bei der normalen Verwendung eintreten, insbesondere durch Abnutzung oder Fortschwimmen, sind nicht versichert.</w:t>
      </w:r>
    </w:p>
    <w:p w14:paraId="564F6ABB" w14:textId="77777777" w:rsidR="00515933" w:rsidRPr="00515933" w:rsidRDefault="00515933" w:rsidP="00E44085">
      <w:pPr>
        <w:pStyle w:val="berschrift1"/>
        <w:ind w:hanging="644"/>
      </w:pPr>
      <w:bookmarkStart w:id="15" w:name="_Toc505073344"/>
      <w:bookmarkStart w:id="16" w:name="_Toc505073518"/>
      <w:bookmarkStart w:id="17" w:name="_Toc505078390"/>
      <w:r w:rsidRPr="00515933">
        <w:t>Umfang des Versicherungsschutzes</w:t>
      </w:r>
      <w:bookmarkEnd w:id="15"/>
      <w:bookmarkEnd w:id="16"/>
      <w:bookmarkEnd w:id="17"/>
    </w:p>
    <w:p w14:paraId="3FBE66A5" w14:textId="77777777" w:rsidR="00515933" w:rsidRPr="00515933" w:rsidRDefault="00515933" w:rsidP="00056F1B">
      <w:pPr>
        <w:pStyle w:val="berschrift2"/>
      </w:pPr>
      <w:r w:rsidRPr="00515933">
        <w:t>Neubau</w:t>
      </w:r>
    </w:p>
    <w:p w14:paraId="06749233" w14:textId="589B3888" w:rsidR="00E96D76" w:rsidRPr="00877595" w:rsidRDefault="00E96D76" w:rsidP="00056F1B">
      <w:pPr>
        <w:pStyle w:val="berschrift8"/>
        <w:rPr>
          <w:color w:val="000000" w:themeColor="text1"/>
        </w:rPr>
      </w:pPr>
      <w:r w:rsidRPr="00877595">
        <w:rPr>
          <w:color w:val="000000" w:themeColor="text1"/>
        </w:rPr>
        <w:t>Der Versicherer trägt alle Gefahren, denen der Neubau während der Dauer der Versicherung ausgesetzt ist.</w:t>
      </w:r>
    </w:p>
    <w:p w14:paraId="4119623A" w14:textId="17EF208A" w:rsidR="00515933" w:rsidRPr="00236E3E" w:rsidRDefault="008B172B" w:rsidP="00056F1B">
      <w:pPr>
        <w:pStyle w:val="berschrift8"/>
        <w:rPr>
          <w:color w:val="000000" w:themeColor="text1"/>
        </w:rPr>
      </w:pPr>
      <w:r w:rsidRPr="00236E3E">
        <w:rPr>
          <w:color w:val="000000" w:themeColor="text1"/>
        </w:rPr>
        <w:t>Auf die Versicherung des Neubaus finden Anwendung</w:t>
      </w:r>
    </w:p>
    <w:p w14:paraId="05DA31A7" w14:textId="1DA544C7" w:rsidR="00982A32" w:rsidRPr="00236E3E" w:rsidRDefault="00C43119" w:rsidP="00694705">
      <w:pPr>
        <w:pStyle w:val="berschrift9"/>
        <w:rPr>
          <w:color w:val="000000" w:themeColor="text1"/>
        </w:rPr>
      </w:pPr>
      <w:r w:rsidRPr="00236E3E">
        <w:rPr>
          <w:color w:val="000000" w:themeColor="text1"/>
        </w:rPr>
        <w:t>die Bestimmungen dieses Mantelvertrag</w:t>
      </w:r>
      <w:r w:rsidR="007C7A60">
        <w:rPr>
          <w:color w:val="000000" w:themeColor="text1"/>
        </w:rPr>
        <w:t>e</w:t>
      </w:r>
      <w:r w:rsidRPr="00236E3E">
        <w:rPr>
          <w:color w:val="000000" w:themeColor="text1"/>
        </w:rPr>
        <w:t>s</w:t>
      </w:r>
      <w:r w:rsidR="00780572" w:rsidRPr="00236E3E">
        <w:rPr>
          <w:color w:val="000000" w:themeColor="text1"/>
        </w:rPr>
        <w:t>,</w:t>
      </w:r>
    </w:p>
    <w:p w14:paraId="1EAF7A55" w14:textId="399B399D" w:rsidR="008B172B" w:rsidRPr="00202B20" w:rsidRDefault="008B172B" w:rsidP="00694705">
      <w:pPr>
        <w:pStyle w:val="berschrift9"/>
        <w:rPr>
          <w:color w:val="000000" w:themeColor="text1"/>
        </w:rPr>
      </w:pPr>
      <w:r w:rsidRPr="00202B20">
        <w:rPr>
          <w:color w:val="000000" w:themeColor="text1"/>
        </w:rPr>
        <w:t>die Bestimmungen des Zweiten Abschnitts der DTV</w:t>
      </w:r>
      <w:r w:rsidR="001C3E44" w:rsidRPr="00202B20">
        <w:rPr>
          <w:color w:val="000000" w:themeColor="text1"/>
        </w:rPr>
        <w:t>- Allgemeine Deutsche</w:t>
      </w:r>
      <w:r w:rsidRPr="00202B20">
        <w:rPr>
          <w:color w:val="000000" w:themeColor="text1"/>
        </w:rPr>
        <w:t xml:space="preserve"> </w:t>
      </w:r>
      <w:r w:rsidRPr="00202B20">
        <w:rPr>
          <w:color w:val="000000" w:themeColor="text1"/>
        </w:rPr>
        <w:lastRenderedPageBreak/>
        <w:t xml:space="preserve">Seeschiffsversicherungsbedingungen 2009 in der Fassung vom </w:t>
      </w:r>
      <w:r w:rsidR="00224BF1">
        <w:rPr>
          <w:color w:val="000000" w:themeColor="text1"/>
        </w:rPr>
        <w:t>Mai 2020</w:t>
      </w:r>
      <w:r w:rsidRPr="00202B20">
        <w:rPr>
          <w:color w:val="000000" w:themeColor="text1"/>
        </w:rPr>
        <w:t xml:space="preserve"> (DTV-ADS 2009) mit Ausnahme der dortigen Ziffer 59</w:t>
      </w:r>
      <w:r w:rsidR="00780572" w:rsidRPr="00202B20">
        <w:rPr>
          <w:color w:val="000000" w:themeColor="text1"/>
        </w:rPr>
        <w:t>,</w:t>
      </w:r>
    </w:p>
    <w:p w14:paraId="4CF4DE3A" w14:textId="3238D5B8" w:rsidR="008B172B" w:rsidRPr="00202B20" w:rsidRDefault="008B172B" w:rsidP="00694705">
      <w:pPr>
        <w:pStyle w:val="berschrift9"/>
        <w:rPr>
          <w:color w:val="000000" w:themeColor="text1"/>
        </w:rPr>
      </w:pPr>
      <w:r w:rsidRPr="00202B20">
        <w:rPr>
          <w:color w:val="000000" w:themeColor="text1"/>
        </w:rPr>
        <w:t xml:space="preserve">die Ziffer 22 </w:t>
      </w:r>
      <w:r w:rsidR="00233294" w:rsidRPr="00202B20">
        <w:rPr>
          <w:color w:val="000000" w:themeColor="text1"/>
        </w:rPr>
        <w:t>(Vorvertragliche Anzeigepflicht des Versicherungsnehmers)</w:t>
      </w:r>
      <w:r w:rsidRPr="00202B20">
        <w:rPr>
          <w:color w:val="000000" w:themeColor="text1"/>
        </w:rPr>
        <w:t xml:space="preserve"> des Ersten Abschnitts der DTV-ADS 2009</w:t>
      </w:r>
      <w:r w:rsidR="00B730C2" w:rsidRPr="00202B20">
        <w:rPr>
          <w:color w:val="000000" w:themeColor="text1"/>
        </w:rPr>
        <w:t>.</w:t>
      </w:r>
    </w:p>
    <w:p w14:paraId="68FE3E9E" w14:textId="49AF1F97" w:rsidR="00515933" w:rsidRPr="00202B20" w:rsidRDefault="00C8646A" w:rsidP="0084010C">
      <w:pPr>
        <w:pStyle w:val="berschrift9"/>
        <w:rPr>
          <w:color w:val="000000" w:themeColor="text1"/>
        </w:rPr>
      </w:pPr>
      <w:r w:rsidRPr="00202B20">
        <w:rPr>
          <w:color w:val="000000" w:themeColor="text1"/>
        </w:rPr>
        <w:t xml:space="preserve">Die </w:t>
      </w:r>
      <w:r w:rsidR="00112EF6" w:rsidRPr="00202B20">
        <w:rPr>
          <w:color w:val="000000" w:themeColor="text1"/>
        </w:rPr>
        <w:t xml:space="preserve">in Ziffer 2.1.2.2 und Ziffer 2.1.2.3 genannten Bestimmungen der </w:t>
      </w:r>
      <w:r w:rsidR="005844CF" w:rsidRPr="00202B20">
        <w:rPr>
          <w:color w:val="000000" w:themeColor="text1"/>
        </w:rPr>
        <w:t xml:space="preserve">DTV-ADS 2009 </w:t>
      </w:r>
      <w:r w:rsidR="008707DC" w:rsidRPr="00202B20">
        <w:rPr>
          <w:color w:val="000000" w:themeColor="text1"/>
        </w:rPr>
        <w:t>gehe</w:t>
      </w:r>
      <w:r w:rsidR="00737956" w:rsidRPr="00202B20">
        <w:rPr>
          <w:color w:val="000000" w:themeColor="text1"/>
        </w:rPr>
        <w:t xml:space="preserve">n </w:t>
      </w:r>
      <w:r w:rsidR="006916AA" w:rsidRPr="00202B20">
        <w:rPr>
          <w:color w:val="000000" w:themeColor="text1"/>
        </w:rPr>
        <w:t>diesem M</w:t>
      </w:r>
      <w:r w:rsidR="00FF5C5E" w:rsidRPr="00202B20">
        <w:rPr>
          <w:color w:val="000000" w:themeColor="text1"/>
        </w:rPr>
        <w:t xml:space="preserve">antelvertrag </w:t>
      </w:r>
      <w:r w:rsidR="008707DC" w:rsidRPr="00202B20">
        <w:rPr>
          <w:color w:val="000000" w:themeColor="text1"/>
        </w:rPr>
        <w:t>vor</w:t>
      </w:r>
      <w:r w:rsidR="005844CF" w:rsidRPr="00202B20">
        <w:rPr>
          <w:color w:val="000000" w:themeColor="text1"/>
        </w:rPr>
        <w:t xml:space="preserve">. </w:t>
      </w:r>
      <w:r w:rsidR="008B172B" w:rsidRPr="00202B20">
        <w:rPr>
          <w:color w:val="000000" w:themeColor="text1"/>
        </w:rPr>
        <w:t xml:space="preserve">Der Versicherungsnehmer ist </w:t>
      </w:r>
      <w:r w:rsidR="00F91A23" w:rsidRPr="00202B20">
        <w:rPr>
          <w:color w:val="000000" w:themeColor="text1"/>
        </w:rPr>
        <w:t xml:space="preserve">ungeachtet Satz 1 </w:t>
      </w:r>
      <w:r w:rsidR="008B172B" w:rsidRPr="00202B20">
        <w:rPr>
          <w:color w:val="000000" w:themeColor="text1"/>
        </w:rPr>
        <w:t>berechtigt, sich auf Bestimmungen diese</w:t>
      </w:r>
      <w:r w:rsidR="00FF5C5E" w:rsidRPr="00202B20">
        <w:rPr>
          <w:color w:val="000000" w:themeColor="text1"/>
        </w:rPr>
        <w:t>s Mantelvertrag</w:t>
      </w:r>
      <w:r w:rsidR="00DA4225">
        <w:rPr>
          <w:color w:val="000000" w:themeColor="text1"/>
        </w:rPr>
        <w:t>e</w:t>
      </w:r>
      <w:r w:rsidR="00FF5C5E" w:rsidRPr="00202B20">
        <w:rPr>
          <w:color w:val="000000" w:themeColor="text1"/>
        </w:rPr>
        <w:t xml:space="preserve">s </w:t>
      </w:r>
      <w:r w:rsidR="008B172B" w:rsidRPr="00202B20">
        <w:rPr>
          <w:color w:val="000000" w:themeColor="text1"/>
        </w:rPr>
        <w:t xml:space="preserve">zu berufen, wenn er meint, dass diese für ihn vorteilhafter </w:t>
      </w:r>
      <w:proofErr w:type="gramStart"/>
      <w:r w:rsidR="008B172B" w:rsidRPr="00202B20">
        <w:rPr>
          <w:color w:val="000000" w:themeColor="text1"/>
        </w:rPr>
        <w:t>sind,</w:t>
      </w:r>
      <w:proofErr w:type="gramEnd"/>
      <w:r w:rsidR="008B172B" w:rsidRPr="00202B20">
        <w:rPr>
          <w:color w:val="000000" w:themeColor="text1"/>
        </w:rPr>
        <w:t xml:space="preserve"> als die vorstehend genann</w:t>
      </w:r>
      <w:r w:rsidR="000369FD" w:rsidRPr="00202B20">
        <w:rPr>
          <w:color w:val="000000" w:themeColor="text1"/>
        </w:rPr>
        <w:t>t</w:t>
      </w:r>
      <w:r w:rsidR="008B172B" w:rsidRPr="00202B20">
        <w:rPr>
          <w:color w:val="000000" w:themeColor="text1"/>
        </w:rPr>
        <w:t>e</w:t>
      </w:r>
      <w:r w:rsidR="000369FD" w:rsidRPr="00202B20">
        <w:rPr>
          <w:color w:val="000000" w:themeColor="text1"/>
        </w:rPr>
        <w:t>n</w:t>
      </w:r>
      <w:r w:rsidR="008B172B" w:rsidRPr="00202B20">
        <w:rPr>
          <w:color w:val="000000" w:themeColor="text1"/>
        </w:rPr>
        <w:t xml:space="preserve"> Bestim</w:t>
      </w:r>
      <w:r w:rsidR="000369FD" w:rsidRPr="00202B20">
        <w:rPr>
          <w:color w:val="000000" w:themeColor="text1"/>
        </w:rPr>
        <w:t>m</w:t>
      </w:r>
      <w:r w:rsidR="008B172B" w:rsidRPr="00202B20">
        <w:rPr>
          <w:color w:val="000000" w:themeColor="text1"/>
        </w:rPr>
        <w:t>ungen der DTV-ADS 20</w:t>
      </w:r>
      <w:r w:rsidR="000369FD" w:rsidRPr="00202B20">
        <w:rPr>
          <w:color w:val="000000" w:themeColor="text1"/>
        </w:rPr>
        <w:t>0</w:t>
      </w:r>
      <w:r w:rsidR="008B172B" w:rsidRPr="00202B20">
        <w:rPr>
          <w:color w:val="000000" w:themeColor="text1"/>
        </w:rPr>
        <w:t>9</w:t>
      </w:r>
      <w:r w:rsidR="00872409" w:rsidRPr="00202B20">
        <w:rPr>
          <w:color w:val="000000" w:themeColor="text1"/>
        </w:rPr>
        <w:t>.</w:t>
      </w:r>
    </w:p>
    <w:p w14:paraId="7CB534A5" w14:textId="77777777" w:rsidR="00515933" w:rsidRPr="00515933" w:rsidRDefault="00515933" w:rsidP="001A4B51">
      <w:pPr>
        <w:pStyle w:val="berschrift8"/>
      </w:pPr>
      <w:r w:rsidRPr="00515933">
        <w:t>Der Versicherer leistet Ersatz für Verlust oder Beschädigung der versicherten Sachen (Sachsubstanzschäden), die während der Dauer der Versicherung durch eine versicherte Gefahr verursacht und eingetreten sind.</w:t>
      </w:r>
    </w:p>
    <w:p w14:paraId="4EB1AACE" w14:textId="77777777" w:rsidR="00515933" w:rsidRPr="00515933" w:rsidRDefault="00515933" w:rsidP="001A4B51">
      <w:pPr>
        <w:pStyle w:val="berschrift8"/>
      </w:pPr>
      <w:r w:rsidRPr="00515933">
        <w:t>Konstruktions-/Materialfehler sowie sonstige Mängel sind ausgeschlossen:</w:t>
      </w:r>
    </w:p>
    <w:p w14:paraId="10F28D43" w14:textId="77777777" w:rsidR="00515933" w:rsidRPr="00515933" w:rsidRDefault="00515933" w:rsidP="001A4B51">
      <w:pPr>
        <w:pStyle w:val="berschrift9"/>
      </w:pPr>
      <w:r w:rsidRPr="00694705">
        <w:t>Schäden</w:t>
      </w:r>
      <w:r w:rsidRPr="00515933">
        <w:t>, die</w:t>
      </w:r>
    </w:p>
    <w:p w14:paraId="4421F072" w14:textId="77777777" w:rsidR="00515933" w:rsidRPr="00515933" w:rsidRDefault="00515933" w:rsidP="00EE570C">
      <w:pPr>
        <w:pStyle w:val="Listenabsatz"/>
      </w:pPr>
      <w:r w:rsidRPr="00515933">
        <w:t>in einem Mangel an den versicherten Sachen bestehen, z.B. wegen eines Fehlers der Konstruktion oder eines verborgenen Mangels des Materials,</w:t>
      </w:r>
    </w:p>
    <w:p w14:paraId="65122C97" w14:textId="77777777" w:rsidR="00515933" w:rsidRPr="00515933" w:rsidRDefault="00515933" w:rsidP="00EE570C">
      <w:pPr>
        <w:pStyle w:val="Listenabsatz"/>
      </w:pPr>
      <w:r w:rsidRPr="00515933">
        <w:t>bei der Herstellung oder der Bearbeitung im vorgeschriebenen oder üblichen Arbeitsgang entstanden sind,</w:t>
      </w:r>
    </w:p>
    <w:p w14:paraId="05457B45" w14:textId="77777777" w:rsidR="00515933" w:rsidRPr="00515933" w:rsidRDefault="00515933" w:rsidP="00EE570C">
      <w:pPr>
        <w:pStyle w:val="Listenabsatz"/>
      </w:pPr>
      <w:r w:rsidRPr="00515933">
        <w:t>sowie Mängel an der versicherten Sache, weil im Bauvertrag vereinbarte Leistungen, z.B. Tragfähigkeit, Geschwindigkeit etc., nicht erbracht werden.</w:t>
      </w:r>
    </w:p>
    <w:p w14:paraId="5596B472" w14:textId="65618912" w:rsidR="00515933" w:rsidRPr="00515933" w:rsidRDefault="00515933" w:rsidP="001A4B51">
      <w:pPr>
        <w:pStyle w:val="berschrift9"/>
      </w:pPr>
      <w:r w:rsidRPr="00515933">
        <w:t xml:space="preserve">Kosten für De- und Remontage bei den in Ziffer </w:t>
      </w:r>
      <w:r w:rsidRPr="00202B20">
        <w:t>2.1.</w:t>
      </w:r>
      <w:r w:rsidR="006E1718" w:rsidRPr="00202B20">
        <w:t>4</w:t>
      </w:r>
      <w:r w:rsidRPr="00202B20">
        <w:t>.1 genannten</w:t>
      </w:r>
      <w:r w:rsidRPr="00515933">
        <w:t xml:space="preserve"> Schäden.</w:t>
      </w:r>
    </w:p>
    <w:p w14:paraId="119563F7" w14:textId="77777777" w:rsidR="00B014E4" w:rsidRPr="00202B20" w:rsidRDefault="00515933" w:rsidP="001A4B51">
      <w:pPr>
        <w:pStyle w:val="berschrift9"/>
      </w:pPr>
      <w:r w:rsidRPr="00515933">
        <w:t xml:space="preserve">Entsteht jedoch als Folge eines Mangels ein Sachsubstanzschaden an den versicherten Sachen, so leistet der Versicherer Ersatz für den Folgeschaden, ausgenommen die Kosten für die Beseitigung des Mangels selbst. Sind für De- und Remontage Kosten aufzuwenden, die sowohl der Beseitigung des Mangels als auch der Durchführung der Reparatur des </w:t>
      </w:r>
      <w:r w:rsidRPr="00202B20">
        <w:t>versicherten Schadens dienen, so leistet der Versicherer Ersatz in Höhe der Hälfte dieser Kosten.</w:t>
      </w:r>
    </w:p>
    <w:p w14:paraId="2B28B972" w14:textId="11381DF3" w:rsidR="008A2242" w:rsidRPr="00202B20" w:rsidRDefault="008A2242" w:rsidP="001A4B51">
      <w:pPr>
        <w:pStyle w:val="berschrift8"/>
      </w:pPr>
      <w:r w:rsidRPr="00202B20">
        <w:t>Probe</w:t>
      </w:r>
      <w:r w:rsidR="00F7042A" w:rsidRPr="00202B20">
        <w:t xml:space="preserve">-, Überführungs- </w:t>
      </w:r>
      <w:r w:rsidR="008C23B8" w:rsidRPr="00202B20">
        <w:t xml:space="preserve">sowie </w:t>
      </w:r>
      <w:r w:rsidR="00F7042A" w:rsidRPr="00202B20">
        <w:t>Abliefer</w:t>
      </w:r>
      <w:r w:rsidR="0028738B" w:rsidRPr="00202B20">
        <w:t>ungs</w:t>
      </w:r>
      <w:r w:rsidRPr="00202B20">
        <w:t xml:space="preserve">fahrten </w:t>
      </w:r>
    </w:p>
    <w:p w14:paraId="545F2587" w14:textId="1F650F46" w:rsidR="0040417B" w:rsidRPr="00202B20" w:rsidRDefault="008A2242" w:rsidP="001A4B51">
      <w:pPr>
        <w:pStyle w:val="berschrift2"/>
        <w:numPr>
          <w:ilvl w:val="0"/>
          <w:numId w:val="0"/>
        </w:numPr>
        <w:ind w:left="652"/>
      </w:pPr>
      <w:r w:rsidRPr="00202B20">
        <w:t>Werftprobe</w:t>
      </w:r>
      <w:r w:rsidR="001A4B51" w:rsidRPr="00202B20">
        <w:t>- und Überführungs</w:t>
      </w:r>
      <w:r w:rsidRPr="00202B20">
        <w:t xml:space="preserve">fahrten </w:t>
      </w:r>
      <w:r w:rsidR="001A4B51" w:rsidRPr="00202B20">
        <w:t>sowie</w:t>
      </w:r>
      <w:r w:rsidRPr="00202B20">
        <w:t xml:space="preserve"> die Ablieferungsfahrt sind </w:t>
      </w:r>
      <w:r w:rsidR="0061448B" w:rsidRPr="00202B20">
        <w:rPr>
          <w:color w:val="000000" w:themeColor="text1"/>
        </w:rPr>
        <w:t>in</w:t>
      </w:r>
      <w:r w:rsidR="00034307" w:rsidRPr="00202B20">
        <w:rPr>
          <w:color w:val="000000" w:themeColor="text1"/>
        </w:rPr>
        <w:t xml:space="preserve"> </w:t>
      </w:r>
      <w:r w:rsidR="0061448B" w:rsidRPr="00202B20">
        <w:rPr>
          <w:color w:val="000000" w:themeColor="text1"/>
        </w:rPr>
        <w:t>den</w:t>
      </w:r>
      <w:r w:rsidR="00AA016E" w:rsidRPr="00202B20">
        <w:rPr>
          <w:color w:val="000000" w:themeColor="text1"/>
        </w:rPr>
        <w:t xml:space="preserve"> Grenzen der Ziffer 6</w:t>
      </w:r>
      <w:r w:rsidR="00CE2651" w:rsidRPr="00202B20">
        <w:rPr>
          <w:color w:val="FF0000"/>
        </w:rPr>
        <w:t>.</w:t>
      </w:r>
      <w:r w:rsidR="00CE2651" w:rsidRPr="00202B20">
        <w:rPr>
          <w:color w:val="000000" w:themeColor="text1"/>
        </w:rPr>
        <w:t>3.1</w:t>
      </w:r>
      <w:r w:rsidR="00034307" w:rsidRPr="00202B20">
        <w:rPr>
          <w:color w:val="000000" w:themeColor="text1"/>
        </w:rPr>
        <w:t xml:space="preserve"> </w:t>
      </w:r>
      <w:r w:rsidRPr="00202B20">
        <w:t xml:space="preserve">versichert. Ist für die Ablieferung eine </w:t>
      </w:r>
      <w:proofErr w:type="spellStart"/>
      <w:r w:rsidRPr="00202B20">
        <w:t>Dockung</w:t>
      </w:r>
      <w:proofErr w:type="spellEnd"/>
      <w:r w:rsidRPr="00202B20">
        <w:t xml:space="preserve"> erforderlich, so bezieht sich die Versicherung auch darauf.</w:t>
      </w:r>
    </w:p>
    <w:p w14:paraId="612F8116" w14:textId="4303D51E" w:rsidR="008A2242" w:rsidRPr="00202B20" w:rsidRDefault="008A2242" w:rsidP="008A2242">
      <w:pPr>
        <w:pStyle w:val="Textkrper"/>
      </w:pPr>
      <w:r w:rsidRPr="00202B20">
        <w:t xml:space="preserve">Ungeachtet </w:t>
      </w:r>
      <w:r w:rsidR="009F2F9A" w:rsidRPr="00202B20">
        <w:t>aller sonstige</w:t>
      </w:r>
      <w:r w:rsidR="00F64EFF" w:rsidRPr="00202B20">
        <w:t>n</w:t>
      </w:r>
      <w:r w:rsidRPr="00202B20">
        <w:t xml:space="preserve"> Regelungen obliegt es dem Versicherungsnehmer, alle für Werftprobe</w:t>
      </w:r>
      <w:r w:rsidR="001A4B51" w:rsidRPr="00202B20">
        <w:t>- und Überführungs</w:t>
      </w:r>
      <w:r w:rsidRPr="00202B20">
        <w:t xml:space="preserve">fahrten </w:t>
      </w:r>
      <w:r w:rsidR="001A4B51" w:rsidRPr="00202B20">
        <w:t>sowie</w:t>
      </w:r>
      <w:r w:rsidRPr="00202B20">
        <w:t xml:space="preserve"> die Ablieferungsfahrt anwendbaren Bestimmungen und Vorschriften einzuhalten sowie die erforderlichen Erlaubnisse und Genehmigungen einzuholen.</w:t>
      </w:r>
      <w:r w:rsidR="008523E5" w:rsidRPr="00202B20">
        <w:t xml:space="preserve"> </w:t>
      </w:r>
      <w:r w:rsidR="008523E5" w:rsidRPr="00202B20">
        <w:rPr>
          <w:color w:val="000000" w:themeColor="text1"/>
        </w:rPr>
        <w:t>Die Bestimmungen der Ziffer 17.2. und der Ziffer 17.3 gelten entsprechend.</w:t>
      </w:r>
    </w:p>
    <w:p w14:paraId="7678090C" w14:textId="313EB946" w:rsidR="00993EA4" w:rsidRPr="00202B20" w:rsidRDefault="00993EA4" w:rsidP="007B7E39">
      <w:pPr>
        <w:pStyle w:val="berschrift8"/>
      </w:pPr>
      <w:r w:rsidRPr="00202B20">
        <w:t>Ersatz</w:t>
      </w:r>
      <w:r w:rsidR="00022707" w:rsidRPr="00202B20">
        <w:t xml:space="preserve"> </w:t>
      </w:r>
      <w:r w:rsidRPr="00202B20">
        <w:t>an</w:t>
      </w:r>
      <w:r w:rsidR="00022707" w:rsidRPr="00202B20">
        <w:t xml:space="preserve"> </w:t>
      </w:r>
      <w:r w:rsidRPr="00202B20">
        <w:t>Dritte</w:t>
      </w:r>
    </w:p>
    <w:p w14:paraId="76000C50" w14:textId="76F85B60" w:rsidR="00993EA4" w:rsidRDefault="00271915" w:rsidP="007B7E39">
      <w:pPr>
        <w:pStyle w:val="berschrift8"/>
        <w:numPr>
          <w:ilvl w:val="0"/>
          <w:numId w:val="0"/>
        </w:numPr>
        <w:ind w:left="652"/>
      </w:pPr>
      <w:r w:rsidRPr="00202B20">
        <w:rPr>
          <w:color w:val="000000" w:themeColor="text1"/>
        </w:rPr>
        <w:t>Der Versicherer leistet</w:t>
      </w:r>
      <w:r w:rsidR="00AB7AAA" w:rsidRPr="00202B20">
        <w:rPr>
          <w:color w:val="000000" w:themeColor="text1"/>
        </w:rPr>
        <w:t xml:space="preserve"> gemäß Ziffer 65</w:t>
      </w:r>
      <w:r w:rsidR="00142D16" w:rsidRPr="00202B20">
        <w:rPr>
          <w:color w:val="000000" w:themeColor="text1"/>
        </w:rPr>
        <w:t xml:space="preserve"> </w:t>
      </w:r>
      <w:r w:rsidR="00AB7AAA" w:rsidRPr="00202B20">
        <w:rPr>
          <w:color w:val="000000" w:themeColor="text1"/>
        </w:rPr>
        <w:t>DTV-ADS 2009 auch Ersatz</w:t>
      </w:r>
      <w:r w:rsidR="001505AD" w:rsidRPr="00202B20">
        <w:rPr>
          <w:color w:val="000000" w:themeColor="text1"/>
        </w:rPr>
        <w:t xml:space="preserve"> </w:t>
      </w:r>
      <w:r w:rsidR="00142D16" w:rsidRPr="00202B20">
        <w:rPr>
          <w:color w:val="000000" w:themeColor="text1"/>
        </w:rPr>
        <w:t>für Ansprüche Dritter wegen Verlust</w:t>
      </w:r>
      <w:r w:rsidR="0010491A" w:rsidRPr="00202B20">
        <w:rPr>
          <w:color w:val="000000" w:themeColor="text1"/>
        </w:rPr>
        <w:t>es</w:t>
      </w:r>
      <w:r w:rsidR="00142D16" w:rsidRPr="00202B20">
        <w:rPr>
          <w:color w:val="000000" w:themeColor="text1"/>
        </w:rPr>
        <w:t xml:space="preserve"> oder Beschädigung von Sachen, die dieser erlitten hat und </w:t>
      </w:r>
      <w:r w:rsidR="006A73AD" w:rsidRPr="00202B20">
        <w:rPr>
          <w:color w:val="000000" w:themeColor="text1"/>
        </w:rPr>
        <w:t xml:space="preserve">die </w:t>
      </w:r>
      <w:r w:rsidR="00755710" w:rsidRPr="00202B20">
        <w:rPr>
          <w:color w:val="000000" w:themeColor="text1"/>
        </w:rPr>
        <w:t xml:space="preserve">beim </w:t>
      </w:r>
      <w:proofErr w:type="spellStart"/>
      <w:r w:rsidR="00755710" w:rsidRPr="00202B20">
        <w:rPr>
          <w:color w:val="000000" w:themeColor="text1"/>
        </w:rPr>
        <w:t>Zu</w:t>
      </w:r>
      <w:r w:rsidR="009C43F1" w:rsidRPr="00202B20">
        <w:rPr>
          <w:color w:val="000000" w:themeColor="text1"/>
        </w:rPr>
        <w:t>w</w:t>
      </w:r>
      <w:r w:rsidR="00755710" w:rsidRPr="00202B20">
        <w:rPr>
          <w:color w:val="000000" w:themeColor="text1"/>
        </w:rPr>
        <w:t>asser</w:t>
      </w:r>
      <w:r w:rsidR="009C43F1" w:rsidRPr="00202B20">
        <w:rPr>
          <w:color w:val="000000" w:themeColor="text1"/>
        </w:rPr>
        <w:t>l</w:t>
      </w:r>
      <w:r w:rsidR="00755710" w:rsidRPr="00202B20">
        <w:rPr>
          <w:color w:val="000000" w:themeColor="text1"/>
        </w:rPr>
        <w:t>assen</w:t>
      </w:r>
      <w:proofErr w:type="spellEnd"/>
      <w:r w:rsidR="00755710" w:rsidRPr="00202B20">
        <w:rPr>
          <w:color w:val="000000" w:themeColor="text1"/>
        </w:rPr>
        <w:t xml:space="preserve"> des Neubaus oder seiner Teile</w:t>
      </w:r>
      <w:r w:rsidR="00993EA4" w:rsidRPr="00202B20">
        <w:rPr>
          <w:color w:val="000000" w:themeColor="text1"/>
        </w:rPr>
        <w:t xml:space="preserve">, </w:t>
      </w:r>
      <w:r w:rsidR="000D5545" w:rsidRPr="00202B20">
        <w:rPr>
          <w:color w:val="000000" w:themeColor="text1"/>
        </w:rPr>
        <w:t xml:space="preserve">in den Grenzen der Ziffer 6.3.2 </w:t>
      </w:r>
      <w:r w:rsidR="00CD1BE4" w:rsidRPr="00202B20">
        <w:rPr>
          <w:color w:val="000000" w:themeColor="text1"/>
        </w:rPr>
        <w:t xml:space="preserve">bei </w:t>
      </w:r>
      <w:r w:rsidR="00993EA4" w:rsidRPr="00202B20">
        <w:rPr>
          <w:color w:val="000000" w:themeColor="text1"/>
        </w:rPr>
        <w:t>der anschließenden Verholung</w:t>
      </w:r>
      <w:r w:rsidR="00456BD0" w:rsidRPr="00202B20">
        <w:rPr>
          <w:color w:val="000000" w:themeColor="text1"/>
        </w:rPr>
        <w:t xml:space="preserve"> </w:t>
      </w:r>
      <w:r w:rsidR="003517B4" w:rsidRPr="00202B20">
        <w:rPr>
          <w:color w:val="000000" w:themeColor="text1"/>
        </w:rPr>
        <w:t>innerhalb des Werftgeländes</w:t>
      </w:r>
      <w:r w:rsidR="003517B4" w:rsidRPr="002A00A5">
        <w:rPr>
          <w:color w:val="000000" w:themeColor="text1"/>
        </w:rPr>
        <w:t xml:space="preserve"> oder </w:t>
      </w:r>
      <w:r w:rsidR="00456BD0" w:rsidRPr="002A00A5">
        <w:rPr>
          <w:color w:val="000000" w:themeColor="text1"/>
        </w:rPr>
        <w:t>zwischen zwei oder mehreren Betriebsstätten der Werft</w:t>
      </w:r>
      <w:r w:rsidR="00DC545F">
        <w:rPr>
          <w:color w:val="000000" w:themeColor="text1"/>
        </w:rPr>
        <w:t xml:space="preserve"> </w:t>
      </w:r>
      <w:r w:rsidR="00993EA4" w:rsidRPr="00894B09">
        <w:t xml:space="preserve">im Schlepp oder mit eigener Kraft, </w:t>
      </w:r>
      <w:r w:rsidR="00993EA4" w:rsidRPr="00202B20">
        <w:t xml:space="preserve">bei </w:t>
      </w:r>
      <w:proofErr w:type="spellStart"/>
      <w:r w:rsidR="00993EA4" w:rsidRPr="00202B20">
        <w:t>Dockung</w:t>
      </w:r>
      <w:proofErr w:type="spellEnd"/>
      <w:r w:rsidR="00993EA4" w:rsidRPr="00202B20">
        <w:t xml:space="preserve">, beim Slippen sowie </w:t>
      </w:r>
      <w:r w:rsidR="000D5545" w:rsidRPr="00202B20">
        <w:t xml:space="preserve">in den Grenzen der Ziffer 6.3.1 </w:t>
      </w:r>
      <w:r w:rsidR="00993EA4" w:rsidRPr="00202B20">
        <w:t>während</w:t>
      </w:r>
      <w:r w:rsidR="00993EA4" w:rsidRPr="00894B09">
        <w:t xml:space="preserve"> der mitversicherten Probe</w:t>
      </w:r>
      <w:r w:rsidR="0046172E" w:rsidRPr="00894B09">
        <w:t xml:space="preserve">-, </w:t>
      </w:r>
      <w:r w:rsidR="0046172E" w:rsidRPr="00894B09">
        <w:t>Überführungs</w:t>
      </w:r>
      <w:r w:rsidR="00993EA4" w:rsidRPr="00894B09">
        <w:t xml:space="preserve">fahrten und der Ablieferungsfahrt entstanden sind. </w:t>
      </w:r>
    </w:p>
    <w:p w14:paraId="45A8E036" w14:textId="1519F193" w:rsidR="00C63F86" w:rsidRPr="00444044" w:rsidRDefault="002A6922" w:rsidP="00444044">
      <w:pPr>
        <w:pStyle w:val="berschrift8"/>
      </w:pPr>
      <w:r w:rsidRPr="00907B4C">
        <w:t>Ersatzansprüche Dritter für Schäden, die durch das Losreißen eines ordnungsgemäß vertäuten Neubaus entstanden sind, gelten auch als mit versichert.</w:t>
      </w:r>
    </w:p>
    <w:p w14:paraId="4C0B9289" w14:textId="77777777" w:rsidR="009B5E33" w:rsidRDefault="009B5E33" w:rsidP="00056F1B">
      <w:pPr>
        <w:pStyle w:val="berschrift2"/>
      </w:pPr>
      <w:r w:rsidRPr="009B5E33">
        <w:t>Werftanlagen</w:t>
      </w:r>
    </w:p>
    <w:p w14:paraId="190E4B66" w14:textId="77777777" w:rsidR="009B5E33" w:rsidRPr="009B5E33" w:rsidRDefault="009B5E33" w:rsidP="006455DE">
      <w:pPr>
        <w:pStyle w:val="berschrift8"/>
      </w:pPr>
      <w:r w:rsidRPr="009B5E33">
        <w:t>Werftanlagen sind gegen Schäden versichert, die durch unmittelbare körperliche Einwirkung des Neubaus, seiner Bestandteile, seines Zubehörs oder seiner Ausrüstung auf die Werftanlagen verursacht sind. Der Versicherungsschutz an den Werftanlagen erstreckt sich auch auf durch den Neubau verursachte Sog- und Schwellschäden.</w:t>
      </w:r>
    </w:p>
    <w:p w14:paraId="7F9C42CA" w14:textId="2EC58481" w:rsidR="00EF543A" w:rsidRPr="001639D5" w:rsidRDefault="00EF543A" w:rsidP="001639D5">
      <w:pPr>
        <w:pStyle w:val="berschrift8"/>
      </w:pPr>
      <w:r w:rsidRPr="009B5E33">
        <w:t>Misslingt der Stapellauf und/oder das Aufschwimmen, so leistet der Versicherer auch Ersatz für die durch den erneuten Stapellauf erforderlichen Aufwendungen sowie Sch</w:t>
      </w:r>
      <w:r w:rsidR="00044B27">
        <w:t xml:space="preserve">äden am Helgen bzw. dem </w:t>
      </w:r>
      <w:proofErr w:type="spellStart"/>
      <w:r w:rsidR="00044B27">
        <w:t>Baudock</w:t>
      </w:r>
      <w:proofErr w:type="spellEnd"/>
      <w:r w:rsidR="00044B27">
        <w:t>.</w:t>
      </w:r>
    </w:p>
    <w:p w14:paraId="642BD195" w14:textId="77777777" w:rsidR="00137437" w:rsidRDefault="00137437" w:rsidP="00E44085">
      <w:pPr>
        <w:pStyle w:val="berschrift1"/>
        <w:ind w:hanging="644"/>
      </w:pPr>
      <w:bookmarkStart w:id="18" w:name="_Toc505078391"/>
      <w:r>
        <w:t xml:space="preserve">Nicht </w:t>
      </w:r>
      <w:r w:rsidRPr="00FF15D1">
        <w:t>versicherte und ausgeschlossene</w:t>
      </w:r>
      <w:r>
        <w:t xml:space="preserve"> Gefahren</w:t>
      </w:r>
      <w:bookmarkEnd w:id="18"/>
    </w:p>
    <w:p w14:paraId="7B7C460B" w14:textId="77777777" w:rsidR="007714D7" w:rsidRPr="007714D7" w:rsidRDefault="007714D7" w:rsidP="00C83D0B">
      <w:pPr>
        <w:pStyle w:val="berschrift2"/>
      </w:pPr>
      <w:r>
        <w:t>Nicht versichert sind die Gefahren</w:t>
      </w:r>
      <w:r w:rsidRPr="00C83D0B">
        <w:rPr>
          <w:strike/>
          <w:highlight w:val="yellow"/>
        </w:rPr>
        <w:t xml:space="preserve"> </w:t>
      </w:r>
    </w:p>
    <w:p w14:paraId="22A85C3C" w14:textId="5E319A3F" w:rsidR="00B6038E" w:rsidRPr="00562CE0" w:rsidRDefault="00B6038E" w:rsidP="00056F1B">
      <w:pPr>
        <w:pStyle w:val="berschrift8"/>
      </w:pPr>
      <w:r w:rsidRPr="00562CE0">
        <w:t>von Krieg, Bürgerkrieg oder kriegsähnlichen Ereignissen und solche, die sich unabhängig vom Kriegszustand aus der feindlichen Verwendung von Kriegswerkzeugen sowie aus dem Vorhandensein von Kriegswerkzeugen als Folge einer dieser Gefahren ergeben</w:t>
      </w:r>
      <w:r w:rsidR="009E7812">
        <w:t>.</w:t>
      </w:r>
    </w:p>
    <w:p w14:paraId="2FE73DB8" w14:textId="77777777" w:rsidR="001E3CDD" w:rsidRDefault="00B6038E" w:rsidP="00056F1B">
      <w:pPr>
        <w:pStyle w:val="berschrift8"/>
      </w:pPr>
      <w:r w:rsidRPr="00B6038E">
        <w:t>der Beschlagnahme oder sonstigen Entziehung durch Verfügung von hoher Hand.</w:t>
      </w:r>
    </w:p>
    <w:p w14:paraId="55378DBD" w14:textId="77777777" w:rsidR="00B6038E" w:rsidRPr="009A639D" w:rsidRDefault="00B6038E" w:rsidP="00EE570C">
      <w:pPr>
        <w:pStyle w:val="Textkrper"/>
      </w:pPr>
      <w:r w:rsidRPr="00B6038E">
        <w:t xml:space="preserve">Für einen durch gerichtliche Verfügung oder ihrer Vollstreckung entstehenden Schaden bleibt die Verpflichtung des Versicherers zur Leistung bestehen, wenn er dem Versicherungsnehmer zu ersetzen hat, was dieser zur Befriedigung des der Verfügung </w:t>
      </w:r>
      <w:r w:rsidR="007A40CB" w:rsidRPr="002D0A83">
        <w:t>zu</w:t>
      </w:r>
      <w:r w:rsidR="007A40CB" w:rsidRPr="009A639D">
        <w:t>grundeliegenden</w:t>
      </w:r>
      <w:r w:rsidRPr="009A639D">
        <w:t xml:space="preserve"> Anspruchs leisten muss.</w:t>
      </w:r>
    </w:p>
    <w:p w14:paraId="4F4579F4" w14:textId="77777777" w:rsidR="00B6038E" w:rsidRPr="001042D6" w:rsidRDefault="00B6038E" w:rsidP="00056F1B">
      <w:pPr>
        <w:pStyle w:val="berschrift8"/>
      </w:pPr>
      <w:r w:rsidRPr="001042D6">
        <w:t>Ist ein Schaden eingetreten, der nach den Umständen des Falles auch aus einer nicht versicherten Gefahr gemäß Ziffern 3.1.1 oder 3.1.2 entstehen konnte, hat der Versicherer den Schaden zu ersetzen, wenn er mit überwiegender Wahrscheinlichkeit durch eine versicherte Gefahr herbeigeführt worden ist.</w:t>
      </w:r>
    </w:p>
    <w:p w14:paraId="37646DDE" w14:textId="77777777" w:rsidR="00B6038E" w:rsidRPr="001042D6" w:rsidRDefault="00B6038E" w:rsidP="00056F1B">
      <w:pPr>
        <w:pStyle w:val="berschrift2"/>
      </w:pPr>
      <w:r w:rsidRPr="001042D6">
        <w:t>Ausgeschlossen sind Verlust, Beschädigung, Haftung oder Kosten, soweit sie direkt oder indirekt von einer oder mehrerer der nachfolgend bezeichneten Gefahren verursacht wurden oder daraus entstanden sind, oder wenn diese Gefahren beigetragen haben:</w:t>
      </w:r>
    </w:p>
    <w:p w14:paraId="22D7AA87" w14:textId="77777777" w:rsidR="00B6038E" w:rsidRPr="001042D6" w:rsidRDefault="00B6038E" w:rsidP="00056F1B">
      <w:pPr>
        <w:pStyle w:val="berschrift8"/>
      </w:pPr>
      <w:r w:rsidRPr="001042D6">
        <w:t>radioaktive Strahlung oder radioaktive Kontamination durch nukleare Brennstoffe oder nuklearen Abfall oder durch die Verbrennung von nuklearem Brennstoff;</w:t>
      </w:r>
    </w:p>
    <w:p w14:paraId="46B5BE75" w14:textId="77777777" w:rsidR="00B6038E" w:rsidRPr="001042D6" w:rsidRDefault="00B6038E" w:rsidP="00056F1B">
      <w:pPr>
        <w:pStyle w:val="berschrift8"/>
      </w:pPr>
      <w:r w:rsidRPr="001042D6">
        <w:t>radioaktive, giftige, explosive oder anderweitig gefährliche Eigenschaften einer nuklearen Einrichtung, eines nuklearen Reaktors oder eines sonstigen nuklearen Gebildes oder einer Komponente davon;</w:t>
      </w:r>
    </w:p>
    <w:p w14:paraId="455857EF" w14:textId="77777777" w:rsidR="00B6038E" w:rsidRPr="001042D6" w:rsidRDefault="00B6038E" w:rsidP="00056F1B">
      <w:pPr>
        <w:pStyle w:val="berschrift8"/>
      </w:pPr>
      <w:r w:rsidRPr="001042D6">
        <w:t>jegliche chemischen, biologischen, bio-chemischen, elektromagnetischen, nuklearen oder atomaren Waffen;</w:t>
      </w:r>
    </w:p>
    <w:p w14:paraId="693245F6" w14:textId="77777777" w:rsidR="00D125EF" w:rsidRPr="001042D6" w:rsidRDefault="005C07F0" w:rsidP="001042D6">
      <w:pPr>
        <w:pStyle w:val="berschrift8"/>
      </w:pPr>
      <w:r w:rsidRPr="001042D6">
        <w:t>Informationssicherheitsverletzung</w:t>
      </w:r>
      <w:r w:rsidR="00B6038E" w:rsidRPr="001042D6">
        <w:t>.</w:t>
      </w:r>
      <w:r w:rsidR="00D125EF" w:rsidRPr="001042D6">
        <w:t xml:space="preserve"> Informationssicherheitsverletzung ist eine Beeinträchtigung der </w:t>
      </w:r>
    </w:p>
    <w:p w14:paraId="48B2DBEA" w14:textId="77777777" w:rsidR="00D125EF" w:rsidRPr="001042D6" w:rsidRDefault="00D125EF" w:rsidP="00EE570C">
      <w:pPr>
        <w:pStyle w:val="Listenabsatz"/>
      </w:pPr>
      <w:r w:rsidRPr="001042D6">
        <w:t>Verfügbarkeit</w:t>
      </w:r>
    </w:p>
    <w:p w14:paraId="10AB68EB" w14:textId="77777777" w:rsidR="00D125EF" w:rsidRPr="001042D6" w:rsidRDefault="00D125EF" w:rsidP="00EE570C">
      <w:pPr>
        <w:pStyle w:val="Listenabsatz"/>
      </w:pPr>
      <w:r w:rsidRPr="001042D6">
        <w:t>Integrität</w:t>
      </w:r>
    </w:p>
    <w:p w14:paraId="1AE4A8BC" w14:textId="77777777" w:rsidR="00D125EF" w:rsidRPr="001042D6" w:rsidRDefault="00D125EF" w:rsidP="00EE570C">
      <w:pPr>
        <w:pStyle w:val="Listenabsatz"/>
      </w:pPr>
      <w:r w:rsidRPr="001042D6">
        <w:t>Vertraulichkeit</w:t>
      </w:r>
    </w:p>
    <w:p w14:paraId="5129F1F6" w14:textId="77777777" w:rsidR="00B014E4" w:rsidRPr="001042D6" w:rsidRDefault="00D125EF" w:rsidP="00EE570C">
      <w:pPr>
        <w:pStyle w:val="Textkrper"/>
      </w:pPr>
      <w:r w:rsidRPr="001042D6">
        <w:t xml:space="preserve">von elektronischen Daten des Versicherungsnehmers oder von informationsverarbeitenden Systemen, die er </w:t>
      </w:r>
      <w:r w:rsidRPr="001042D6">
        <w:lastRenderedPageBreak/>
        <w:t>zur Ausübung seiner betrieblichen oder beruflichen Tätigkeit nutzt.</w:t>
      </w:r>
      <w:r w:rsidR="005C07F0" w:rsidRPr="001042D6">
        <w:t xml:space="preserve"> </w:t>
      </w:r>
    </w:p>
    <w:p w14:paraId="51345703" w14:textId="20A13762" w:rsidR="001E3CDD" w:rsidRPr="001042D6" w:rsidRDefault="001E3CDD" w:rsidP="00170F31">
      <w:pPr>
        <w:pStyle w:val="berschrift2"/>
        <w:rPr>
          <w:strike/>
        </w:rPr>
      </w:pPr>
      <w:r w:rsidRPr="001042D6">
        <w:t>Der Versicherer ist nicht zur Leistung verpflichtet, wenn der Versicherungsnehmer oder einer seiner Repräsentanten den Versicherungsfall vorsätzlich herbeiführt. Führt der Versicherungsnehmer oder einer seiner Repräsentanten den Versicherungsfall grob fahrlässig herbei, so ist der Versicherer berechtigt, seine Leistung in einem der Schwere des Verschuldens entsprechenden Verhältnis zu kürzen.</w:t>
      </w:r>
    </w:p>
    <w:p w14:paraId="74E92EFF" w14:textId="1DFD64B6" w:rsidR="00170F31" w:rsidRPr="00170F31" w:rsidRDefault="001E3CDD" w:rsidP="00170F31">
      <w:pPr>
        <w:pStyle w:val="Textkrper"/>
      </w:pPr>
      <w:r w:rsidRPr="001042D6">
        <w:t>Unter Repräsentanten sind die Inhaber sowie die gesetzlichen Vertreter (Vorstand, Geschäftsführer, geschäftsführende Gesellschafter) des Versicherungsnehmers zu verstehen.</w:t>
      </w:r>
    </w:p>
    <w:p w14:paraId="39CE0E0B" w14:textId="77777777" w:rsidR="00633406" w:rsidRPr="00633406" w:rsidRDefault="00633406" w:rsidP="00E44085">
      <w:pPr>
        <w:pStyle w:val="berschrift1"/>
        <w:ind w:hanging="644"/>
      </w:pPr>
      <w:bookmarkStart w:id="19" w:name="_Toc505078392"/>
      <w:r w:rsidRPr="00633406">
        <w:t>Versichertes Interesse</w:t>
      </w:r>
      <w:bookmarkEnd w:id="19"/>
    </w:p>
    <w:p w14:paraId="30FD9B88" w14:textId="77777777" w:rsidR="00633406" w:rsidRDefault="00633406" w:rsidP="00EE570C">
      <w:pPr>
        <w:pStyle w:val="Textkrper"/>
      </w:pPr>
      <w:r w:rsidRPr="00633406">
        <w:t>Versichert ist das Interesse der Werft an den unter Ziffer 1 genannten Sachen und Risiken.</w:t>
      </w:r>
    </w:p>
    <w:p w14:paraId="2FC6EC5C" w14:textId="044DD75E" w:rsidR="00982D13" w:rsidRPr="002024CF" w:rsidRDefault="00982D13" w:rsidP="00E44085">
      <w:pPr>
        <w:pStyle w:val="berschrift1"/>
        <w:ind w:hanging="644"/>
        <w:rPr>
          <w:color w:val="000000" w:themeColor="text1"/>
        </w:rPr>
      </w:pPr>
      <w:bookmarkStart w:id="20" w:name="_Toc505078393"/>
      <w:r w:rsidRPr="002024CF">
        <w:rPr>
          <w:color w:val="000000" w:themeColor="text1"/>
        </w:rPr>
        <w:t>Versicherung für eigene Rechnung, für fremde Rechnung</w:t>
      </w:r>
    </w:p>
    <w:p w14:paraId="3A1F9F97" w14:textId="570BD0EE" w:rsidR="00E27CDC" w:rsidRPr="002024CF" w:rsidRDefault="007C488E" w:rsidP="00B85CE3">
      <w:pPr>
        <w:pStyle w:val="berschrift2"/>
      </w:pPr>
      <w:r w:rsidRPr="002024CF">
        <w:t>Versicherung für eigene Rechnung, für fremde Rechnung</w:t>
      </w:r>
    </w:p>
    <w:p w14:paraId="6A3A2830" w14:textId="77777777" w:rsidR="00E27CDC" w:rsidRPr="002024CF" w:rsidRDefault="00E27CDC" w:rsidP="00783B28">
      <w:pPr>
        <w:pStyle w:val="berschrift8"/>
        <w:rPr>
          <w:color w:val="000000" w:themeColor="text1"/>
        </w:rPr>
      </w:pPr>
      <w:r w:rsidRPr="002024CF">
        <w:rPr>
          <w:color w:val="000000" w:themeColor="text1"/>
        </w:rPr>
        <w:t>Ergibt sich aus den Umständen nicht, dass der Versicherungsnehmer die Versicherung im eigenen Namen für einen anderen nehmen will (Versicherung für fremde Rechnung), so gilt die Versicherung als für Rechnung des Versicherungsnehmers genommen (Versicherung für eigene Rechnung).</w:t>
      </w:r>
    </w:p>
    <w:p w14:paraId="5424AC74" w14:textId="77777777" w:rsidR="00E27CDC" w:rsidRPr="002024CF" w:rsidRDefault="00E27CDC" w:rsidP="00783B28">
      <w:pPr>
        <w:pStyle w:val="berschrift8"/>
        <w:rPr>
          <w:color w:val="000000" w:themeColor="text1"/>
        </w:rPr>
      </w:pPr>
      <w:r w:rsidRPr="002024CF">
        <w:rPr>
          <w:color w:val="000000" w:themeColor="text1"/>
        </w:rPr>
        <w:t>Wird die Versicherung für einen anderen genommen, so ist, auch wenn der andere benannt wird, anzunehmen, dass der Vertragschließende nicht als Vertreter, sondern im eigenen Namen für fremde Rechnung handelt.</w:t>
      </w:r>
    </w:p>
    <w:p w14:paraId="481AFDEE" w14:textId="402ACC40" w:rsidR="00F3116F" w:rsidRPr="002024CF" w:rsidRDefault="00E27CDC" w:rsidP="000F0AD4">
      <w:pPr>
        <w:pStyle w:val="berschrift8"/>
      </w:pPr>
      <w:r w:rsidRPr="002024CF">
        <w:t>Sofern nichts anderes vereinbart ist, hat ein Versicherter Versicherungsschutz zu den gleichen Bedingungen wie der Versicherungsnehmer, unter dessen Vertrag er mitversiche</w:t>
      </w:r>
      <w:r w:rsidR="00385D30" w:rsidRPr="002024CF">
        <w:t>rt ist</w:t>
      </w:r>
      <w:r w:rsidR="005E113F" w:rsidRPr="002024CF">
        <w:t>.</w:t>
      </w:r>
      <w:r w:rsidR="005E113F" w:rsidRPr="002024CF">
        <w:rPr>
          <w:color w:val="000000" w:themeColor="text1"/>
        </w:rPr>
        <w:t xml:space="preserve"> Insbesondere ist der Versicherungsschutz des Versicherten begrenzt auf den Versicherungsschutz, den der Versicherer nach dem Versicherungsvertrag dem Versicherungsnehmer unter Berücksichtigung der für diesen geltenden Haftungsbeschränkungen zu gewähren hätte</w:t>
      </w:r>
      <w:r w:rsidR="00D8503F" w:rsidRPr="002024CF">
        <w:rPr>
          <w:color w:val="000000" w:themeColor="text1"/>
        </w:rPr>
        <w:t>.</w:t>
      </w:r>
    </w:p>
    <w:p w14:paraId="68AB95E1" w14:textId="79655996" w:rsidR="00E27CDC" w:rsidRPr="002024CF" w:rsidRDefault="00E166D1" w:rsidP="00783B28">
      <w:pPr>
        <w:pStyle w:val="berschrift8"/>
        <w:rPr>
          <w:color w:val="000000" w:themeColor="text1"/>
        </w:rPr>
      </w:pPr>
      <w:r w:rsidRPr="002024CF">
        <w:rPr>
          <w:color w:val="000000" w:themeColor="text1"/>
        </w:rPr>
        <w:t xml:space="preserve">Für </w:t>
      </w:r>
      <w:r w:rsidR="00E900D1" w:rsidRPr="002024CF">
        <w:rPr>
          <w:color w:val="000000" w:themeColor="text1"/>
        </w:rPr>
        <w:t>je</w:t>
      </w:r>
      <w:r w:rsidRPr="002024CF">
        <w:rPr>
          <w:color w:val="000000" w:themeColor="text1"/>
        </w:rPr>
        <w:t xml:space="preserve">den Neubau </w:t>
      </w:r>
      <w:r w:rsidR="00E27CDC" w:rsidRPr="002024CF">
        <w:rPr>
          <w:color w:val="000000" w:themeColor="text1"/>
        </w:rPr>
        <w:t xml:space="preserve">steht der Versicherungsschutz </w:t>
      </w:r>
      <w:r w:rsidRPr="002024CF">
        <w:rPr>
          <w:color w:val="000000" w:themeColor="text1"/>
        </w:rPr>
        <w:t xml:space="preserve">je Schadenereignis </w:t>
      </w:r>
      <w:r w:rsidR="00E27CDC" w:rsidRPr="002024CF">
        <w:rPr>
          <w:color w:val="000000" w:themeColor="text1"/>
        </w:rPr>
        <w:t>für den Versicherungsnehmer und alle Versicherten insgesamt nur einmal zur Verfügung. Wird nichts vereinbart, hat der Deckungsanspruch des Versicherungsnehmers Vorrang vor dem Deckungsanspruch von Versicherten.</w:t>
      </w:r>
    </w:p>
    <w:p w14:paraId="19A1D81E" w14:textId="77777777" w:rsidR="0014725C" w:rsidRPr="002024CF" w:rsidRDefault="00E27CDC" w:rsidP="00783B28">
      <w:pPr>
        <w:pStyle w:val="berschrift2"/>
        <w:rPr>
          <w:color w:val="000000" w:themeColor="text1"/>
        </w:rPr>
      </w:pPr>
      <w:r w:rsidRPr="002024CF">
        <w:rPr>
          <w:color w:val="000000" w:themeColor="text1"/>
        </w:rPr>
        <w:t>Rechtsstellung des Versicherten</w:t>
      </w:r>
    </w:p>
    <w:p w14:paraId="70ECC8A4" w14:textId="77777777" w:rsidR="0014725C" w:rsidRPr="002024CF" w:rsidRDefault="0014725C" w:rsidP="00783B28">
      <w:pPr>
        <w:pStyle w:val="berschrift8"/>
        <w:rPr>
          <w:color w:val="000000" w:themeColor="text1"/>
        </w:rPr>
      </w:pPr>
      <w:r w:rsidRPr="002024CF">
        <w:rPr>
          <w:color w:val="000000" w:themeColor="text1"/>
        </w:rPr>
        <w:t>Die Rechte aus dem Vertrag stehen dem Versicherten zu. Die Aushändigung einer Police kann jedoch nur der Versicherungsnehmer verlangen.</w:t>
      </w:r>
    </w:p>
    <w:p w14:paraId="46DA424D" w14:textId="77777777" w:rsidR="0014725C" w:rsidRPr="002024CF" w:rsidRDefault="0014725C" w:rsidP="00DA3021">
      <w:pPr>
        <w:pStyle w:val="berschrift8"/>
        <w:rPr>
          <w:color w:val="000000" w:themeColor="text1"/>
        </w:rPr>
      </w:pPr>
      <w:r w:rsidRPr="002024CF">
        <w:rPr>
          <w:color w:val="000000" w:themeColor="text1"/>
        </w:rPr>
        <w:t>Der Versicherte kann ohne Zustimmung des Versicherungsnehmers über seine Rechte nur verfügen und diese Rechte nur gerichtlich geltend machen, wenn er im Besitz einer Police ist.</w:t>
      </w:r>
    </w:p>
    <w:p w14:paraId="3E2E4E3A" w14:textId="77777777" w:rsidR="0014725C" w:rsidRPr="002024CF" w:rsidRDefault="00E27CDC" w:rsidP="00DA3021">
      <w:pPr>
        <w:pStyle w:val="berschrift2"/>
        <w:rPr>
          <w:color w:val="000000" w:themeColor="text1"/>
        </w:rPr>
      </w:pPr>
      <w:r w:rsidRPr="002024CF">
        <w:rPr>
          <w:color w:val="000000" w:themeColor="text1"/>
        </w:rPr>
        <w:t>Rechtsstellung des Versicherungsnehmers</w:t>
      </w:r>
    </w:p>
    <w:p w14:paraId="117BE123" w14:textId="77777777" w:rsidR="0014725C" w:rsidRPr="002024CF" w:rsidRDefault="0014725C" w:rsidP="00DA3021">
      <w:pPr>
        <w:pStyle w:val="berschrift8"/>
        <w:rPr>
          <w:color w:val="000000" w:themeColor="text1"/>
        </w:rPr>
      </w:pPr>
      <w:r w:rsidRPr="002024CF">
        <w:rPr>
          <w:color w:val="000000" w:themeColor="text1"/>
        </w:rPr>
        <w:t>Der Versicherungsnehmer kann über die Rechte, die dem Versicherten aus dem Vertrage zustehen, im eigenen Namen verfügen.</w:t>
      </w:r>
    </w:p>
    <w:p w14:paraId="5878BBED" w14:textId="77777777" w:rsidR="0014725C" w:rsidRPr="002024CF" w:rsidRDefault="0014725C" w:rsidP="00DA3021">
      <w:pPr>
        <w:pStyle w:val="berschrift8"/>
        <w:rPr>
          <w:color w:val="000000" w:themeColor="text1"/>
        </w:rPr>
      </w:pPr>
      <w:r w:rsidRPr="002024CF">
        <w:rPr>
          <w:color w:val="000000" w:themeColor="text1"/>
        </w:rPr>
        <w:t xml:space="preserve">Ist eine Police ausgestellt, so ist der Versicherungsnehmer ohne Zustimmung des Versicherten zur Annahme der Zahlung sowie zur Übertragung der Rechte </w:t>
      </w:r>
      <w:r w:rsidRPr="002024CF">
        <w:rPr>
          <w:color w:val="000000" w:themeColor="text1"/>
        </w:rPr>
        <w:t>des Versicherten nur befugt, wenn er im Besitz der Police ist.</w:t>
      </w:r>
    </w:p>
    <w:p w14:paraId="2ACE667D" w14:textId="77777777" w:rsidR="0014725C" w:rsidRPr="002024CF" w:rsidRDefault="0014725C" w:rsidP="00DA3021">
      <w:pPr>
        <w:pStyle w:val="berschrift8"/>
        <w:rPr>
          <w:color w:val="000000" w:themeColor="text1"/>
        </w:rPr>
      </w:pPr>
      <w:r w:rsidRPr="002024CF">
        <w:rPr>
          <w:color w:val="000000" w:themeColor="text1"/>
        </w:rPr>
        <w:t>Der Versicherer ist zur Zahlung an den Versicherungsnehmer nur verpflichtet, wenn dieser ihm gegenüber nachweist, dass der Versicherte seine Zustimmung zu der Versicherung erteilt hat.</w:t>
      </w:r>
    </w:p>
    <w:p w14:paraId="3B773207" w14:textId="77777777" w:rsidR="0014725C" w:rsidRPr="002024CF" w:rsidRDefault="0014725C" w:rsidP="00F2516F">
      <w:pPr>
        <w:pStyle w:val="berschrift2"/>
        <w:rPr>
          <w:color w:val="000000" w:themeColor="text1"/>
        </w:rPr>
      </w:pPr>
      <w:r w:rsidRPr="002024CF">
        <w:rPr>
          <w:color w:val="000000" w:themeColor="text1"/>
        </w:rPr>
        <w:t>Aufrechnung</w:t>
      </w:r>
    </w:p>
    <w:p w14:paraId="66C7116E" w14:textId="77777777" w:rsidR="0014725C" w:rsidRPr="002024CF" w:rsidRDefault="0014725C" w:rsidP="00993EA4">
      <w:pPr>
        <w:pStyle w:val="berschrift2"/>
        <w:numPr>
          <w:ilvl w:val="0"/>
          <w:numId w:val="0"/>
        </w:numPr>
        <w:ind w:left="652"/>
        <w:rPr>
          <w:color w:val="000000" w:themeColor="text1"/>
        </w:rPr>
      </w:pPr>
      <w:r w:rsidRPr="002024CF">
        <w:rPr>
          <w:color w:val="000000" w:themeColor="text1"/>
        </w:rPr>
        <w:t>Der Versicherer kann gegen die Entschädigungsforderung eine Forderung, die ihm gegen den Versicherungsnehmer zusteht, insoweit aufrechnen, als sie auf der für den Versicherten genommenen Versicherung beruht.</w:t>
      </w:r>
    </w:p>
    <w:p w14:paraId="2A308E4A" w14:textId="77777777" w:rsidR="003833C5" w:rsidRPr="002024CF" w:rsidRDefault="00E27CDC" w:rsidP="00993EA4">
      <w:pPr>
        <w:pStyle w:val="berschrift2"/>
        <w:rPr>
          <w:color w:val="000000" w:themeColor="text1"/>
        </w:rPr>
      </w:pPr>
      <w:r w:rsidRPr="002024CF">
        <w:rPr>
          <w:color w:val="000000" w:themeColor="text1"/>
        </w:rPr>
        <w:t>Ke</w:t>
      </w:r>
      <w:r w:rsidR="003833C5" w:rsidRPr="002024CF">
        <w:rPr>
          <w:color w:val="000000" w:themeColor="text1"/>
        </w:rPr>
        <w:t>nnen, Kennenmüssen, Verschulden</w:t>
      </w:r>
    </w:p>
    <w:p w14:paraId="23CF806E" w14:textId="6C806DCF" w:rsidR="003833C5" w:rsidRPr="002024CF" w:rsidRDefault="003833C5" w:rsidP="00993EA4">
      <w:pPr>
        <w:pStyle w:val="berschrift8"/>
        <w:rPr>
          <w:color w:val="000000" w:themeColor="text1"/>
        </w:rPr>
      </w:pPr>
      <w:r w:rsidRPr="002024CF">
        <w:rPr>
          <w:color w:val="000000" w:themeColor="text1"/>
        </w:rPr>
        <w:t>Wird in diesen Versicherungsbedingungen auf ein Kennen, Kennenmüssen oder Verschulden des Versicherungsnehmers abgestellt, so steht diesem ein Kennen oder Kennenmüssen des Versicherten gleich, es sei denn, dass etwas anderes vereinbart ist. Der Einwand, dass die Anzeige eines erheblichen Umstandes ohne Verschulden unterblieben ist, kann dem Versicherer nur entgegengesetzt werden, wenn weder dem Versicherungsnehmer noch dem Versicherten ein Verschulden zur Last fällt</w:t>
      </w:r>
      <w:r w:rsidRPr="002024CF">
        <w:rPr>
          <w:b/>
          <w:color w:val="000000" w:themeColor="text1"/>
        </w:rPr>
        <w:t>.</w:t>
      </w:r>
    </w:p>
    <w:p w14:paraId="6A7EC3BD" w14:textId="5D83105D" w:rsidR="003833C5" w:rsidRPr="002024CF" w:rsidRDefault="003833C5" w:rsidP="00993EA4">
      <w:pPr>
        <w:pStyle w:val="berschrift8"/>
        <w:rPr>
          <w:color w:val="000000" w:themeColor="text1"/>
        </w:rPr>
      </w:pPr>
      <w:r w:rsidRPr="002024CF">
        <w:rPr>
          <w:color w:val="000000" w:themeColor="text1"/>
        </w:rPr>
        <w:t>Ist die Versicherung so genommen, dass sie zu einem vor der Schließung des Vertrags liegenden Zeitpunkt beginnt, so ist der Versicherer von der Verpflichtung zur Leistung frei, wenn der Versicherungsnehmer oder der Versicherte bei der Schließung wusste oder wissen musste, dass der Versicherungsfall schon eingetreten war.</w:t>
      </w:r>
    </w:p>
    <w:p w14:paraId="1C282A51" w14:textId="77777777" w:rsidR="003833C5" w:rsidRPr="002024CF" w:rsidRDefault="003833C5" w:rsidP="00993EA4">
      <w:pPr>
        <w:pStyle w:val="berschrift8"/>
        <w:rPr>
          <w:color w:val="000000" w:themeColor="text1"/>
        </w:rPr>
      </w:pPr>
      <w:r w:rsidRPr="002024CF">
        <w:rPr>
          <w:color w:val="000000" w:themeColor="text1"/>
        </w:rPr>
        <w:t>Auf die Kenntnis und das Kennenmüssen des Versicherten kommt es nicht an, wenn der Vertrag ohne sein Wissen geschlossen ist. Das gleiche gilt, wenn eine rechtzeitige Benachrichtigung des Versicherungsnehmers nicht tunlich war; eine Benachrichtigung gilt nicht als rechtzeitig, wenn sie nicht so schnell, wie dies im ordnungsmäßigen Geschäftsgange tunlich ist, mindestens aber in derselben oder in ähnlicher Weise erfolgt wie die Übermittlung der Erklärung, welche den Auftrag zur Schließung des Vertrags enthält.</w:t>
      </w:r>
    </w:p>
    <w:p w14:paraId="4BEC142E" w14:textId="77777777" w:rsidR="00E27CDC" w:rsidRPr="002024CF" w:rsidRDefault="003833C5" w:rsidP="00993EA4">
      <w:pPr>
        <w:pStyle w:val="berschrift8"/>
        <w:rPr>
          <w:color w:val="000000" w:themeColor="text1"/>
        </w:rPr>
      </w:pPr>
      <w:r w:rsidRPr="002024CF">
        <w:rPr>
          <w:color w:val="000000" w:themeColor="text1"/>
        </w:rPr>
        <w:t>Hat der Versicherungsnehmer den Vertrag ohne Auftrag des Versicherten geschlossen und bei der Schließung den Mangel des Auftrags dem Versicherer nicht angezeigt, so braucht dieser den Einwand, dass der Vertrag ohne Wissen des Versicherten geschlossen ist, nicht gegen sich gelten zu lassen.</w:t>
      </w:r>
    </w:p>
    <w:p w14:paraId="3ACF0FBD" w14:textId="77777777" w:rsidR="00633406" w:rsidRPr="00633406" w:rsidRDefault="00633406" w:rsidP="00E44085">
      <w:pPr>
        <w:pStyle w:val="berschrift1"/>
        <w:ind w:hanging="644"/>
      </w:pPr>
      <w:r w:rsidRPr="00633406">
        <w:t>Geltungsbereich</w:t>
      </w:r>
      <w:bookmarkEnd w:id="20"/>
    </w:p>
    <w:p w14:paraId="349B9622" w14:textId="77777777" w:rsidR="00633406" w:rsidRPr="00633406" w:rsidRDefault="00633406" w:rsidP="00056F1B">
      <w:pPr>
        <w:pStyle w:val="berschrift2"/>
      </w:pPr>
      <w:r w:rsidRPr="00056F1B">
        <w:t>Versicherungsschutz</w:t>
      </w:r>
      <w:r w:rsidRPr="00633406">
        <w:t xml:space="preserve"> besteht während sich die versicherten Sachen</w:t>
      </w:r>
    </w:p>
    <w:p w14:paraId="4FDB7356" w14:textId="77777777" w:rsidR="00633406" w:rsidRPr="00633406" w:rsidRDefault="00633406" w:rsidP="00EE570C">
      <w:pPr>
        <w:pStyle w:val="Listenabsatz"/>
      </w:pPr>
      <w:r w:rsidRPr="00633406">
        <w:t>auf dem Gelände der Werft oder</w:t>
      </w:r>
    </w:p>
    <w:p w14:paraId="30E4940B" w14:textId="77777777" w:rsidR="00633406" w:rsidRPr="00633406" w:rsidRDefault="00633406" w:rsidP="00EE570C">
      <w:pPr>
        <w:pStyle w:val="Listenabsatz"/>
      </w:pPr>
      <w:r w:rsidRPr="00633406">
        <w:t>dem Gelände der für sie im Unterauftrag in der Bundesrepublik Deutschland tätigen Betriebe befinden.</w:t>
      </w:r>
    </w:p>
    <w:p w14:paraId="4C102FC1" w14:textId="77777777" w:rsidR="00633406" w:rsidRPr="00633406" w:rsidRDefault="00633406" w:rsidP="00056F1B">
      <w:pPr>
        <w:pStyle w:val="berschrift2"/>
      </w:pPr>
      <w:r w:rsidRPr="00633406">
        <w:t>Eingeschlossen sind Transporte:</w:t>
      </w:r>
    </w:p>
    <w:p w14:paraId="2404DD13" w14:textId="77777777" w:rsidR="00633406" w:rsidRPr="00633406" w:rsidRDefault="00633406" w:rsidP="00EE570C">
      <w:pPr>
        <w:pStyle w:val="Listenabsatz"/>
      </w:pPr>
      <w:r w:rsidRPr="00633406">
        <w:t>auf dem jeweiligen Werftgelände,</w:t>
      </w:r>
    </w:p>
    <w:p w14:paraId="69A1F333" w14:textId="303B3235" w:rsidR="00633406" w:rsidRPr="00633406" w:rsidRDefault="00633406" w:rsidP="00EE570C">
      <w:pPr>
        <w:pStyle w:val="Listenabsatz"/>
      </w:pPr>
      <w:r w:rsidRPr="00633406">
        <w:t>zwischen verschiedenen Betriebsstätten der Werft(en)</w:t>
      </w:r>
    </w:p>
    <w:p w14:paraId="04FBC871" w14:textId="77777777" w:rsidR="00633406" w:rsidRPr="00633406" w:rsidRDefault="00633406" w:rsidP="00EE570C">
      <w:pPr>
        <w:pStyle w:val="Listenabsatz"/>
      </w:pPr>
      <w:r w:rsidRPr="00633406">
        <w:t>sowie zwischen der Werft und den Unterauftragnehmern</w:t>
      </w:r>
    </w:p>
    <w:p w14:paraId="4A455385" w14:textId="77777777" w:rsidR="00633406" w:rsidRPr="00633406" w:rsidRDefault="00633406" w:rsidP="00EE570C">
      <w:pPr>
        <w:pStyle w:val="Textkrper"/>
      </w:pPr>
      <w:r w:rsidRPr="00633406">
        <w:t xml:space="preserve">innerhalb eines Umkreises von 30 </w:t>
      </w:r>
      <w:proofErr w:type="spellStart"/>
      <w:r w:rsidRPr="00633406">
        <w:t>sm</w:t>
      </w:r>
      <w:proofErr w:type="spellEnd"/>
      <w:r w:rsidRPr="00633406">
        <w:t xml:space="preserve"> (oder innerhalb des Reviers).</w:t>
      </w:r>
    </w:p>
    <w:p w14:paraId="60A1DF32" w14:textId="77777777" w:rsidR="00B014E4" w:rsidRDefault="00633406" w:rsidP="00EE570C">
      <w:pPr>
        <w:pStyle w:val="Textkrper"/>
        <w:rPr>
          <w:b/>
          <w:color w:val="808080"/>
        </w:rPr>
      </w:pPr>
      <w:r w:rsidRPr="00633406">
        <w:t>Versichert sind Transporte aller Art einschließlich solcher mit eigener Kraft oder im Schlepp.</w:t>
      </w:r>
    </w:p>
    <w:p w14:paraId="06289108" w14:textId="77777777" w:rsidR="009742B2" w:rsidRPr="000E5E92" w:rsidRDefault="009742B2" w:rsidP="009742B2">
      <w:pPr>
        <w:pStyle w:val="berschrift2"/>
        <w:rPr>
          <w:color w:val="000000" w:themeColor="text1"/>
        </w:rPr>
      </w:pPr>
      <w:bookmarkStart w:id="21" w:name="_Toc505078394"/>
      <w:r w:rsidRPr="000E5E92">
        <w:rPr>
          <w:color w:val="000000" w:themeColor="text1"/>
        </w:rPr>
        <w:lastRenderedPageBreak/>
        <w:t>Der Versicherungsschutz ist begrenzt:</w:t>
      </w:r>
    </w:p>
    <w:p w14:paraId="5D50A24B" w14:textId="77777777" w:rsidR="009742B2" w:rsidRPr="000E5E92" w:rsidRDefault="009742B2" w:rsidP="009742B2">
      <w:pPr>
        <w:pStyle w:val="berschrift8"/>
        <w:rPr>
          <w:color w:val="000000" w:themeColor="text1"/>
        </w:rPr>
      </w:pPr>
      <w:r w:rsidRPr="000E5E92">
        <w:rPr>
          <w:color w:val="000000" w:themeColor="text1"/>
        </w:rPr>
        <w:t xml:space="preserve">während Probe-, Überführungs- und Ablieferungsfahrten auf einen Umkreis von 250 </w:t>
      </w:r>
      <w:proofErr w:type="spellStart"/>
      <w:r w:rsidRPr="000E5E92">
        <w:rPr>
          <w:color w:val="000000" w:themeColor="text1"/>
        </w:rPr>
        <w:t>sm</w:t>
      </w:r>
      <w:proofErr w:type="spellEnd"/>
      <w:r w:rsidRPr="000E5E92">
        <w:rPr>
          <w:color w:val="000000" w:themeColor="text1"/>
        </w:rPr>
        <w:t xml:space="preserve"> vom Erbauungsort; die Mitversicherung von Überschreitungen des Umkreises kann gesondert vereinbart werden;</w:t>
      </w:r>
    </w:p>
    <w:p w14:paraId="7354ABDC" w14:textId="4AEB5769" w:rsidR="009742B2" w:rsidRDefault="009742B2" w:rsidP="009742B2">
      <w:pPr>
        <w:pStyle w:val="berschrift8"/>
        <w:rPr>
          <w:color w:val="000000" w:themeColor="text1"/>
        </w:rPr>
      </w:pPr>
      <w:r w:rsidRPr="000E5E92">
        <w:rPr>
          <w:color w:val="000000" w:themeColor="text1"/>
        </w:rPr>
        <w:t xml:space="preserve">während Verholfahrten innerhalb einer Distanz von 30 </w:t>
      </w:r>
      <w:proofErr w:type="spellStart"/>
      <w:r w:rsidRPr="000E5E92">
        <w:rPr>
          <w:color w:val="000000" w:themeColor="text1"/>
        </w:rPr>
        <w:t>sm</w:t>
      </w:r>
      <w:proofErr w:type="spellEnd"/>
      <w:r w:rsidR="002A0A61" w:rsidRPr="000E5E92">
        <w:rPr>
          <w:color w:val="000000" w:themeColor="text1"/>
        </w:rPr>
        <w:t>.</w:t>
      </w:r>
    </w:p>
    <w:p w14:paraId="3CFC5EC0" w14:textId="77777777" w:rsidR="00DA5CAB" w:rsidRPr="000E5E92" w:rsidRDefault="00DA5CAB" w:rsidP="00E44085">
      <w:pPr>
        <w:pStyle w:val="berschrift1"/>
        <w:ind w:hanging="644"/>
        <w:rPr>
          <w:color w:val="000000" w:themeColor="text1"/>
        </w:rPr>
      </w:pPr>
      <w:r w:rsidRPr="000E5E92">
        <w:rPr>
          <w:color w:val="000000" w:themeColor="text1"/>
        </w:rPr>
        <w:t>Laufzeit des Mantelvertrages</w:t>
      </w:r>
    </w:p>
    <w:p w14:paraId="38CBC092" w14:textId="4A1281CE" w:rsidR="00562D0E" w:rsidRPr="00496A95" w:rsidRDefault="00562D0E" w:rsidP="00993EA4">
      <w:pPr>
        <w:pStyle w:val="berschrift2"/>
        <w:numPr>
          <w:ilvl w:val="0"/>
          <w:numId w:val="0"/>
        </w:numPr>
        <w:ind w:left="652"/>
        <w:rPr>
          <w:color w:val="000000" w:themeColor="text1"/>
        </w:rPr>
      </w:pPr>
      <w:r w:rsidRPr="000E5E92">
        <w:rPr>
          <w:color w:val="000000" w:themeColor="text1"/>
        </w:rPr>
        <w:t>Dieser Mantelvertrag beginnt um 00:00 Uhr und endet um 24:00 Uhr an den in der Police angegebenen Daten.</w:t>
      </w:r>
    </w:p>
    <w:p w14:paraId="60EE74C2" w14:textId="77777777" w:rsidR="00633406" w:rsidRPr="00633406" w:rsidRDefault="00633406" w:rsidP="00E44085">
      <w:pPr>
        <w:pStyle w:val="berschrift1"/>
        <w:ind w:hanging="644"/>
      </w:pPr>
      <w:r w:rsidRPr="00633406">
        <w:t>Dauer der Versicherung</w:t>
      </w:r>
      <w:bookmarkEnd w:id="21"/>
    </w:p>
    <w:p w14:paraId="6183B2BC" w14:textId="065C73B3" w:rsidR="00382089" w:rsidRDefault="00633406" w:rsidP="002B7F83">
      <w:pPr>
        <w:pStyle w:val="berschrift2"/>
      </w:pPr>
      <w:r w:rsidRPr="00633406">
        <w:t xml:space="preserve">Die Versicherung beginnt, sobald mit der Bearbeitung des ersten für den Neubau </w:t>
      </w:r>
      <w:r w:rsidRPr="00496A95">
        <w:t xml:space="preserve">bestimmten Teiles auf der Werft begonnen </w:t>
      </w:r>
      <w:r w:rsidRPr="0012453F">
        <w:t>wird</w:t>
      </w:r>
      <w:r w:rsidR="00F15E33" w:rsidRPr="0012453F">
        <w:t xml:space="preserve">. </w:t>
      </w:r>
    </w:p>
    <w:p w14:paraId="1A81A82E" w14:textId="77777777" w:rsidR="00382089" w:rsidRPr="002B30FF" w:rsidRDefault="00382089" w:rsidP="002B7F83">
      <w:pPr>
        <w:pStyle w:val="berschrift2"/>
      </w:pPr>
      <w:r w:rsidRPr="000920ED">
        <w:t>Die Versicherung</w:t>
      </w:r>
      <w:r>
        <w:t xml:space="preserve"> </w:t>
      </w:r>
      <w:r w:rsidR="00633406" w:rsidRPr="002B30FF">
        <w:t>endet</w:t>
      </w:r>
      <w:r w:rsidR="003913E6" w:rsidRPr="002B30FF">
        <w:t>, ungeachtet der Laufzeit des Mantelvertrages,</w:t>
      </w:r>
      <w:r w:rsidR="00633406" w:rsidRPr="002B30FF">
        <w:t xml:space="preserve"> </w:t>
      </w:r>
      <w:r w:rsidRPr="002B30FF">
        <w:t xml:space="preserve">je nachdem welcher Fall zuerst eintritt, </w:t>
      </w:r>
    </w:p>
    <w:p w14:paraId="78D223E4" w14:textId="49E25CE1" w:rsidR="00841951" w:rsidRPr="002B30FF" w:rsidRDefault="00633406" w:rsidP="00357AEA">
      <w:pPr>
        <w:pStyle w:val="berschrift8"/>
      </w:pPr>
      <w:r w:rsidRPr="002B30FF">
        <w:t>mit der Übergabe des Neubaus an den Besteller</w:t>
      </w:r>
      <w:r w:rsidR="0073424C" w:rsidRPr="002B30FF">
        <w:t>,</w:t>
      </w:r>
    </w:p>
    <w:p w14:paraId="36C03411" w14:textId="2B565020" w:rsidR="00357AEA" w:rsidRPr="002B30FF" w:rsidRDefault="00B529D0" w:rsidP="000E3D98">
      <w:pPr>
        <w:pStyle w:val="berschrift8"/>
      </w:pPr>
      <w:r w:rsidRPr="002B30FF">
        <w:t xml:space="preserve">bei </w:t>
      </w:r>
      <w:r w:rsidR="00841951" w:rsidRPr="002B30FF">
        <w:t>Totalverlust des</w:t>
      </w:r>
      <w:r w:rsidR="008933CC" w:rsidRPr="002B30FF">
        <w:t xml:space="preserve"> versicherten</w:t>
      </w:r>
      <w:r w:rsidR="00841951" w:rsidRPr="002B30FF">
        <w:t xml:space="preserve"> Neubaus</w:t>
      </w:r>
      <w:r w:rsidR="00D635A3" w:rsidRPr="002B30FF">
        <w:t xml:space="preserve"> oder den gemäß Ziffer 60 </w:t>
      </w:r>
      <w:r w:rsidR="00D635A3" w:rsidRPr="002B30FF">
        <w:rPr>
          <w:color w:val="000000" w:themeColor="text1"/>
        </w:rPr>
        <w:t xml:space="preserve">des </w:t>
      </w:r>
      <w:r w:rsidR="00006A4F" w:rsidRPr="002B30FF">
        <w:rPr>
          <w:color w:val="000000" w:themeColor="text1"/>
        </w:rPr>
        <w:t>Zweiten</w:t>
      </w:r>
      <w:r w:rsidR="00D635A3" w:rsidRPr="002B30FF">
        <w:rPr>
          <w:color w:val="000000" w:themeColor="text1"/>
        </w:rPr>
        <w:t xml:space="preserve"> Abschnitts der DTV-ADS 2009</w:t>
      </w:r>
      <w:r w:rsidR="00E912EB" w:rsidRPr="002B30FF">
        <w:rPr>
          <w:color w:val="000000" w:themeColor="text1"/>
        </w:rPr>
        <w:t xml:space="preserve"> dem Totalverlust </w:t>
      </w:r>
      <w:r w:rsidR="00D635A3" w:rsidRPr="002B30FF">
        <w:rPr>
          <w:color w:val="000000" w:themeColor="text1"/>
        </w:rPr>
        <w:t>gleichgestellten Fällen</w:t>
      </w:r>
      <w:r w:rsidR="0073424C" w:rsidRPr="002B30FF">
        <w:t>,</w:t>
      </w:r>
    </w:p>
    <w:p w14:paraId="19102D91" w14:textId="4F30CEA2" w:rsidR="009D0464" w:rsidRPr="002B30FF" w:rsidRDefault="00F53BF9" w:rsidP="00F53BF9">
      <w:pPr>
        <w:pStyle w:val="berschrift8"/>
      </w:pPr>
      <w:r w:rsidRPr="002B30FF">
        <w:t xml:space="preserve">durch Kündigung gemäß </w:t>
      </w:r>
      <w:r w:rsidR="00F33473" w:rsidRPr="002B30FF">
        <w:t xml:space="preserve">den </w:t>
      </w:r>
      <w:r w:rsidRPr="002B30FF">
        <w:t>Ziffer</w:t>
      </w:r>
      <w:r w:rsidR="00F33473" w:rsidRPr="002B30FF">
        <w:t>n</w:t>
      </w:r>
      <w:r w:rsidRPr="002B30FF">
        <w:t xml:space="preserve"> 11.3, 12.2.4, 12.4, 20</w:t>
      </w:r>
      <w:r w:rsidR="00BA5C23" w:rsidRPr="002B30FF">
        <w:t>.1</w:t>
      </w:r>
      <w:r w:rsidRPr="002B30FF">
        <w:t xml:space="preserve"> dieses Mantelvertrages oder Ziffer 22 </w:t>
      </w:r>
      <w:r w:rsidRPr="002B30FF">
        <w:rPr>
          <w:color w:val="000000" w:themeColor="text1"/>
        </w:rPr>
        <w:t xml:space="preserve">des Ersten Abschnitts der DTV-ADS 2009. </w:t>
      </w:r>
    </w:p>
    <w:p w14:paraId="248816D9" w14:textId="77777777" w:rsidR="00633406" w:rsidRPr="002B30FF" w:rsidRDefault="00980A64" w:rsidP="00056F1B">
      <w:pPr>
        <w:pStyle w:val="berschrift2"/>
      </w:pPr>
      <w:r w:rsidRPr="002B30FF">
        <w:t>Restarbeiten (s</w:t>
      </w:r>
      <w:r w:rsidR="00633406" w:rsidRPr="002B30FF">
        <w:t xml:space="preserve">oweit besonders vereinbart) </w:t>
      </w:r>
    </w:p>
    <w:p w14:paraId="13E15A0D" w14:textId="77777777" w:rsidR="00B014E4" w:rsidRPr="004E7AFE" w:rsidRDefault="00633406" w:rsidP="00EE570C">
      <w:pPr>
        <w:pStyle w:val="Textkrper"/>
      </w:pPr>
      <w:r w:rsidRPr="002B30FF">
        <w:t>Werden nach erfolgter Übernahme des Bauobjektes durch den Besteller noch Restarbeiten</w:t>
      </w:r>
      <w:r w:rsidRPr="00633406">
        <w:t xml:space="preserve"> von der Werft durchgeführt, so leistet der Versicherer dieser Police auch Ersatz für solche Sachsubstanzschäden an dem Bauobjekt, die bei der Durchführung solcher Restarbeiten eintreten und von dem Personal der Werft oder des Unterauftragnehmers verursacht worden sind. Die Durchführung von Restarbeiten ist dem Versicherer vor Beginn der Arbeiten anzuzeigen. Die zu </w:t>
      </w:r>
      <w:r w:rsidRPr="004E7AFE">
        <w:t xml:space="preserve">vereinbarende </w:t>
      </w:r>
      <w:proofErr w:type="spellStart"/>
      <w:r w:rsidRPr="004E7AFE">
        <w:t>Zulageprämie</w:t>
      </w:r>
      <w:proofErr w:type="spellEnd"/>
      <w:r w:rsidRPr="004E7AFE">
        <w:t xml:space="preserve"> richtet sich nach der Art und Dauer der Restarbeiten.</w:t>
      </w:r>
    </w:p>
    <w:p w14:paraId="474868AF" w14:textId="2169A18E" w:rsidR="009E1493" w:rsidRPr="004E7AFE" w:rsidRDefault="009E1493" w:rsidP="00E44085">
      <w:pPr>
        <w:pStyle w:val="berschrift1"/>
        <w:ind w:hanging="644"/>
      </w:pPr>
      <w:bookmarkStart w:id="22" w:name="_Toc505078395"/>
      <w:r w:rsidRPr="004E7AFE">
        <w:t>Versicherungssumme, Versicherungswert</w:t>
      </w:r>
      <w:bookmarkEnd w:id="22"/>
      <w:r w:rsidR="00F45949" w:rsidRPr="004E7AFE">
        <w:t>, Grenze</w:t>
      </w:r>
      <w:r w:rsidR="00EB5AF5" w:rsidRPr="004E7AFE">
        <w:t>n</w:t>
      </w:r>
      <w:r w:rsidR="00F45949" w:rsidRPr="004E7AFE">
        <w:t xml:space="preserve"> der Haftun</w:t>
      </w:r>
      <w:r w:rsidR="001E041C" w:rsidRPr="004E7AFE">
        <w:t>g</w:t>
      </w:r>
    </w:p>
    <w:p w14:paraId="3FE4D1BF" w14:textId="77777777" w:rsidR="009E1493" w:rsidRPr="004E7AFE" w:rsidRDefault="009E1493" w:rsidP="00056F1B">
      <w:pPr>
        <w:pStyle w:val="berschrift2"/>
      </w:pPr>
      <w:r w:rsidRPr="004E7AFE">
        <w:t>Die Versicherungssumme hat dem Versicherungswert zu entsprechen.</w:t>
      </w:r>
    </w:p>
    <w:p w14:paraId="484F73DD" w14:textId="13978E87" w:rsidR="009E1493" w:rsidRPr="009E1493" w:rsidRDefault="00A54FAB" w:rsidP="00056F1B">
      <w:pPr>
        <w:pStyle w:val="berschrift2"/>
      </w:pPr>
      <w:r w:rsidRPr="004E7AFE">
        <w:t xml:space="preserve">Sofern nicht anders vereinbart, entspricht </w:t>
      </w:r>
      <w:r w:rsidR="000D5BF9" w:rsidRPr="004E7AFE">
        <w:rPr>
          <w:color w:val="000000" w:themeColor="text1"/>
        </w:rPr>
        <w:t>d</w:t>
      </w:r>
      <w:r w:rsidR="009E1493" w:rsidRPr="004E7AFE">
        <w:t>er Versi</w:t>
      </w:r>
      <w:r w:rsidR="004E7AFE">
        <w:t>cherungswert</w:t>
      </w:r>
      <w:r w:rsidR="009E1493" w:rsidRPr="004E7AFE">
        <w:t xml:space="preserve"> dem Kontraktpreis oder dem Bauendwert, je nachdem, welcher Wert höher ist. Er enthält Zulieferungen Dritter, auch des Auftraggebers</w:t>
      </w:r>
      <w:r w:rsidR="009E1493" w:rsidRPr="009E1493">
        <w:t>, sofern mit dem Versicherer nicht etwas anderes vereinbart ist.</w:t>
      </w:r>
    </w:p>
    <w:p w14:paraId="2B1CB935" w14:textId="4BFB9D2D" w:rsidR="009E1493" w:rsidRPr="004E7AFE" w:rsidRDefault="009E1493" w:rsidP="00056F1B">
      <w:pPr>
        <w:pStyle w:val="berschrift2"/>
      </w:pPr>
      <w:r w:rsidRPr="004E7AFE">
        <w:t>Die Versicherungssumme gilt als Taxe des Versicherungswertes.</w:t>
      </w:r>
    </w:p>
    <w:p w14:paraId="22040F00" w14:textId="7A06B807" w:rsidR="009437F5" w:rsidRPr="004E7AFE" w:rsidRDefault="009437F5" w:rsidP="00A07EC0">
      <w:pPr>
        <w:pStyle w:val="berschrift2"/>
      </w:pPr>
      <w:r w:rsidRPr="004E7AFE">
        <w:t>Der Versicherer haftet nach Maßgabe der Ziffer 11</w:t>
      </w:r>
    </w:p>
    <w:p w14:paraId="10ABB446" w14:textId="5F257816" w:rsidR="009437F5" w:rsidRPr="004E7AFE" w:rsidRDefault="009437F5" w:rsidP="00A07EC0">
      <w:pPr>
        <w:pStyle w:val="berschrift8"/>
      </w:pPr>
      <w:r w:rsidRPr="004E7AFE">
        <w:t>soweit nicht nachfolgend anderes geregelt ist, nur bis zur Höhe der Versicherungssumme</w:t>
      </w:r>
      <w:r w:rsidR="000F619C" w:rsidRPr="004E7AFE">
        <w:t>;</w:t>
      </w:r>
    </w:p>
    <w:p w14:paraId="365D0EEB" w14:textId="3B7CC9D2" w:rsidR="009437F5" w:rsidRPr="004E7AFE" w:rsidRDefault="00311C6E" w:rsidP="00A07EC0">
      <w:pPr>
        <w:pStyle w:val="berschrift8"/>
        <w:rPr>
          <w:rFonts w:cs="Arial"/>
        </w:rPr>
      </w:pPr>
      <w:r w:rsidRPr="004E7AFE">
        <w:t xml:space="preserve">für Haftpflichtansprüche Dritter gegen den Versicherungsnehmer gemäß Ziffer 2.1.6 bis zur Höhe der </w:t>
      </w:r>
      <w:r w:rsidRPr="004E7AFE">
        <w:rPr>
          <w:rFonts w:cs="Arial"/>
        </w:rPr>
        <w:t>Versicherungssumme separat</w:t>
      </w:r>
      <w:r w:rsidR="000F619C" w:rsidRPr="004E7AFE">
        <w:rPr>
          <w:rFonts w:cs="Arial"/>
        </w:rPr>
        <w:t>;</w:t>
      </w:r>
    </w:p>
    <w:p w14:paraId="485C1379" w14:textId="54D5A17E" w:rsidR="00311C6E" w:rsidRPr="004E7AFE" w:rsidRDefault="00311C6E" w:rsidP="003F73AF">
      <w:pPr>
        <w:pStyle w:val="berschrift8"/>
      </w:pPr>
      <w:r w:rsidRPr="004E7AFE">
        <w:t>für Aufwendungen und Kosten, die der Versicherer gemäß den Ziffern 14.1.2 bis 14.1.5 zu ersetzen hat, ohne Rücksicht darauf, ob sie zusammen mit der übrigen Entschädigung die Versicherungssumme übersteigen.</w:t>
      </w:r>
    </w:p>
    <w:p w14:paraId="07F9EA84" w14:textId="77777777" w:rsidR="00284E1B" w:rsidRPr="004E7AFE" w:rsidRDefault="00242013" w:rsidP="00E44085">
      <w:pPr>
        <w:pStyle w:val="berschrift1"/>
        <w:ind w:hanging="644"/>
        <w:rPr>
          <w:color w:val="000000" w:themeColor="text1"/>
        </w:rPr>
      </w:pPr>
      <w:bookmarkStart w:id="23" w:name="_Toc505078396"/>
      <w:r w:rsidRPr="004E7AFE">
        <w:rPr>
          <w:color w:val="000000" w:themeColor="text1"/>
        </w:rPr>
        <w:t>Haftung der Versicherer bei Doppelversicherung</w:t>
      </w:r>
    </w:p>
    <w:p w14:paraId="19A68FA4" w14:textId="3813A029" w:rsidR="00284E1B" w:rsidRPr="004E7AFE" w:rsidRDefault="00284E1B" w:rsidP="001626CC">
      <w:pPr>
        <w:pStyle w:val="berschrift2"/>
        <w:rPr>
          <w:color w:val="000000" w:themeColor="text1"/>
        </w:rPr>
      </w:pPr>
      <w:r w:rsidRPr="004E7AFE">
        <w:rPr>
          <w:color w:val="000000" w:themeColor="text1"/>
        </w:rPr>
        <w:t>Ist ein Interesse gegen dieselbe Gefahr bei mehreren Versicherern versichert und übersteigen die Versicherungssummen zusammen den Versicherungswert, so sind die Versicherer in der Weise als Gesamtschuldner verpflichtet, dass dem Versicherungsnehmer jeder Versicherer für den Betrag haftet, dessen Zah</w:t>
      </w:r>
      <w:r w:rsidRPr="004E7AFE">
        <w:rPr>
          <w:color w:val="000000" w:themeColor="text1"/>
        </w:rPr>
        <w:softHyphen/>
        <w:t>lung ihm nach seinem Vertrag obliegt, der Versicherungsnehmer aber im Ganzen nicht mehr als den Betrag des Schadens verlangen kann.</w:t>
      </w:r>
    </w:p>
    <w:p w14:paraId="25E13735" w14:textId="77777777" w:rsidR="00DF543D" w:rsidRPr="004E7AFE" w:rsidRDefault="00284E1B" w:rsidP="001626CC">
      <w:pPr>
        <w:pStyle w:val="berschrift2"/>
        <w:rPr>
          <w:color w:val="000000" w:themeColor="text1"/>
        </w:rPr>
      </w:pPr>
      <w:r w:rsidRPr="004E7AFE">
        <w:rPr>
          <w:color w:val="000000" w:themeColor="text1"/>
        </w:rPr>
        <w:t xml:space="preserve">Die Versicherer sind </w:t>
      </w:r>
      <w:proofErr w:type="gramStart"/>
      <w:r w:rsidRPr="004E7AFE">
        <w:rPr>
          <w:color w:val="000000" w:themeColor="text1"/>
        </w:rPr>
        <w:t>im Verhältnisse</w:t>
      </w:r>
      <w:proofErr w:type="gramEnd"/>
      <w:r w:rsidRPr="004E7AFE">
        <w:rPr>
          <w:color w:val="000000" w:themeColor="text1"/>
        </w:rPr>
        <w:t xml:space="preserve"> zueinander zu Anteilen nach Maßgabe der Beträge verpflichtet, deren Zahlung ihnen dem Versicherungsnehmer gegenüber vertragsmäßig obliegt.</w:t>
      </w:r>
      <w:r w:rsidR="00B2618B" w:rsidRPr="004E7AFE">
        <w:rPr>
          <w:color w:val="000000" w:themeColor="text1"/>
        </w:rPr>
        <w:t xml:space="preserve"> </w:t>
      </w:r>
    </w:p>
    <w:p w14:paraId="4C0FC1AC" w14:textId="77777777" w:rsidR="00284E1B" w:rsidRPr="004E7AFE" w:rsidRDefault="00284E1B" w:rsidP="001626CC">
      <w:pPr>
        <w:pStyle w:val="berschrift2"/>
        <w:rPr>
          <w:color w:val="000000" w:themeColor="text1"/>
        </w:rPr>
      </w:pPr>
      <w:r w:rsidRPr="004E7AFE">
        <w:rPr>
          <w:color w:val="000000" w:themeColor="text1"/>
        </w:rPr>
        <w:t>Hat der Versicherungsnehmer eine Doppelversicherung in der Absicht genommen, sich dadurch einen rechtswidrigen Vermögensvorteil zu verschaffen, so ist der in dieser Absicht geschlossene Vertrag unwirksam; dem Versicherer gebührt die ganze Prämie, es sei denn, dass er bei der Schließung des Vertrags den Grund der Unwirksamkeit kannte.</w:t>
      </w:r>
    </w:p>
    <w:p w14:paraId="0D24662C" w14:textId="3843856B" w:rsidR="009E1493" w:rsidRPr="004E7AFE" w:rsidRDefault="001A4B51" w:rsidP="00E44085">
      <w:pPr>
        <w:pStyle w:val="berschrift1"/>
        <w:ind w:hanging="644"/>
      </w:pPr>
      <w:r w:rsidRPr="004E7AFE">
        <w:t>D</w:t>
      </w:r>
      <w:r w:rsidR="009E1493" w:rsidRPr="004E7AFE">
        <w:t>eklarationspflicht</w:t>
      </w:r>
      <w:r w:rsidR="0011662B" w:rsidRPr="004E7AFE">
        <w:t>,</w:t>
      </w:r>
      <w:r w:rsidR="009E1493" w:rsidRPr="004E7AFE">
        <w:t xml:space="preserve"> Deklaration der Versicherungssumme</w:t>
      </w:r>
      <w:bookmarkEnd w:id="23"/>
      <w:r w:rsidR="00D03AD2" w:rsidRPr="004E7AFE">
        <w:t xml:space="preserve"> und </w:t>
      </w:r>
      <w:r w:rsidR="00BD1C4D" w:rsidRPr="004E7AFE">
        <w:t>-</w:t>
      </w:r>
      <w:r w:rsidR="00D03AD2" w:rsidRPr="004E7AFE">
        <w:t>dauer</w:t>
      </w:r>
    </w:p>
    <w:p w14:paraId="48705E1B" w14:textId="1F1A6A5E" w:rsidR="009E1493" w:rsidRPr="004E7AFE" w:rsidRDefault="009E1493" w:rsidP="00056F1B">
      <w:pPr>
        <w:pStyle w:val="berschrift2"/>
      </w:pPr>
      <w:r w:rsidRPr="009E1493">
        <w:t xml:space="preserve">Durch den Abschluss dieses Mantelvertrages wird der Versicherungsnehmer verpflichtet, sämtliche unter diesem </w:t>
      </w:r>
      <w:r w:rsidRPr="004E7AFE">
        <w:t xml:space="preserve">Versicherungsvertrag fallenden Neubauten nach Maßgabe der Ziffer </w:t>
      </w:r>
      <w:r w:rsidR="007E5F66" w:rsidRPr="004E7AFE">
        <w:t>11</w:t>
      </w:r>
      <w:r w:rsidRPr="004E7AFE">
        <w:t xml:space="preserve"> zu deklarieren.</w:t>
      </w:r>
    </w:p>
    <w:p w14:paraId="19D70D86" w14:textId="77777777" w:rsidR="009E1493" w:rsidRPr="004E7AFE" w:rsidRDefault="009E1493" w:rsidP="00056F1B">
      <w:pPr>
        <w:pStyle w:val="berschrift2"/>
      </w:pPr>
      <w:r w:rsidRPr="004E7AFE">
        <w:t>Die einzelnen Neubauten sind vor Beginn</w:t>
      </w:r>
      <w:r w:rsidRPr="009E1493">
        <w:t xml:space="preserve"> der Versicherung unter Angabe der voraussichtlichen </w:t>
      </w:r>
      <w:r w:rsidRPr="004E7AFE">
        <w:t>Versicherungssumme und -dauer zu deklarieren.</w:t>
      </w:r>
    </w:p>
    <w:p w14:paraId="6A2E8DBE" w14:textId="11623271" w:rsidR="009E1493" w:rsidRPr="004E7AFE" w:rsidRDefault="009E1493" w:rsidP="00056F1B">
      <w:pPr>
        <w:pStyle w:val="berschrift2"/>
      </w:pPr>
      <w:r w:rsidRPr="004E7AFE">
        <w:t>Hat der Versicherungsnehmer die Anmeldung eines versicherten Risikos oder der vereinbarten Prämiengrundlage oder die Beantragung der Deckungszusage unterlassen oder fehlerhaft vorgenommen, ist der Versicherer nicht zur Leistung verpflichtet. Dies gilt nicht, wenn der Versicherungsnehmer die Anmelde- oder Antragspflicht weder vorsätzlich noch grob fahrlässig verletzt hat und die Anmeldung oder den Antrag unverzüglich nach Kenntniserlangung von dem Fehler nachholt oder berichtigt.</w:t>
      </w:r>
    </w:p>
    <w:p w14:paraId="1700977B" w14:textId="77777777" w:rsidR="009E1493" w:rsidRPr="004E7AFE" w:rsidRDefault="009E1493" w:rsidP="00EE570C">
      <w:pPr>
        <w:pStyle w:val="Textkrper"/>
      </w:pPr>
      <w:r w:rsidRPr="004E7AFE">
        <w:t>Verletzt der Versicherungsnehmer die Anmelde- oder Antragspflicht vorsätzlich, kann der Versicherer den Vertrag fristlos kündigen. Die Versicherung von Einzelrisiken, für die der Versicherungsschutz begonnen hat, bleibt, wenn anderes nicht vereinbart ist, über das Ende der laufenden Versicherung hinaus bis zu dem Zeitpunkt bestehen, zu dem die vereinbarte Dauer der Versicherung dieser Einzelrisiken endet. Der Versicherer kann ferner die Prämie verlangen, die bis zum Wirksamwerden der Kündigung zu zahlen gewesen wäre, wenn der Versicherungsnehmer die Anmeldepflicht erfüllt hätte.</w:t>
      </w:r>
    </w:p>
    <w:p w14:paraId="0CBFFAEA" w14:textId="77777777" w:rsidR="009E1493" w:rsidRPr="004E7AFE" w:rsidRDefault="009E1493" w:rsidP="00056F1B">
      <w:pPr>
        <w:pStyle w:val="berschrift2"/>
      </w:pPr>
      <w:r w:rsidRPr="004E7AFE">
        <w:t xml:space="preserve">Übersteigt der Versicherungswert die vorläufig deklarierte Versicherungssumme, so ist dies dem Versicherer vom Versicherungsnehmer unverzüglich nach Feststellung anzuzeigen. </w:t>
      </w:r>
    </w:p>
    <w:p w14:paraId="3C09A372" w14:textId="77777777" w:rsidR="009E1493" w:rsidRDefault="009E1493" w:rsidP="00EE570C">
      <w:pPr>
        <w:pStyle w:val="Textkrper"/>
      </w:pPr>
      <w:r w:rsidRPr="009E1493">
        <w:t>Tritt ein Schaden ein, bevor diese Anzeige erfolgt ist, so leistet der Versicherer nur bis zu dem im Versicherungsvertrag vereinbarten Prozentsatz der vorläufig deklarierten Versicherungssumme Ersatz.</w:t>
      </w:r>
    </w:p>
    <w:p w14:paraId="263B8D01" w14:textId="77777777" w:rsidR="00A6771B" w:rsidRPr="009E1493" w:rsidRDefault="00A6771B" w:rsidP="00EE570C">
      <w:pPr>
        <w:pStyle w:val="Textkrper"/>
      </w:pPr>
    </w:p>
    <w:p w14:paraId="58D02E58" w14:textId="0A71DF89" w:rsidR="009E1493" w:rsidRPr="009E1493" w:rsidRDefault="009E1493" w:rsidP="00EE570C">
      <w:pPr>
        <w:pStyle w:val="Textkrper"/>
      </w:pPr>
      <w:r w:rsidRPr="009E1493">
        <w:t xml:space="preserve">Ziffer </w:t>
      </w:r>
      <w:r w:rsidR="007D2D3B">
        <w:t>11</w:t>
      </w:r>
      <w:r w:rsidRPr="009E1493">
        <w:t xml:space="preserve">.3 (Deklaration der Versicherungssumme) gilt in solchen Fällen nur </w:t>
      </w:r>
      <w:r w:rsidR="006E455F">
        <w:t>für Überschreitungen bis zu</w:t>
      </w:r>
      <w:r w:rsidR="00A6771B">
        <w:t xml:space="preserve"> </w:t>
      </w:r>
      <w:r w:rsidRPr="009E1493">
        <w:t>.... % über die vorläufig deklarierte Versicherungssumme hinaus.</w:t>
      </w:r>
    </w:p>
    <w:p w14:paraId="458ECF51" w14:textId="77777777" w:rsidR="009E1493" w:rsidRPr="009E1493" w:rsidRDefault="009E1493" w:rsidP="00EE570C">
      <w:pPr>
        <w:pStyle w:val="Textkrper"/>
      </w:pPr>
      <w:r w:rsidRPr="009E1493">
        <w:lastRenderedPageBreak/>
        <w:t>In keinem Fall leistet der Versicherer Ersatz über das Maximum des Mantelvertrages der Werft hinaus.</w:t>
      </w:r>
    </w:p>
    <w:p w14:paraId="12B43F1B" w14:textId="77777777" w:rsidR="009E1493" w:rsidRPr="00982453" w:rsidRDefault="009E1493" w:rsidP="00056F1B">
      <w:pPr>
        <w:pStyle w:val="berschrift2"/>
      </w:pPr>
      <w:r w:rsidRPr="009E1493">
        <w:t xml:space="preserve">Die Bestimmungen dieses Mantelvertrages finden auch dann Anwendung, wenn das Maximum dieses Vertrages durch besondere Vereinbarung mit dem </w:t>
      </w:r>
      <w:r w:rsidRPr="00982453">
        <w:t>Versicherer überschritten wird.</w:t>
      </w:r>
    </w:p>
    <w:p w14:paraId="27E598C5" w14:textId="77777777" w:rsidR="009E1493" w:rsidRPr="0058201F" w:rsidRDefault="009E1493" w:rsidP="00E44085">
      <w:pPr>
        <w:pStyle w:val="berschrift1"/>
        <w:ind w:hanging="644"/>
      </w:pPr>
      <w:bookmarkStart w:id="24" w:name="_Toc505078397"/>
      <w:r w:rsidRPr="0058201F">
        <w:t>Prämie</w:t>
      </w:r>
      <w:bookmarkEnd w:id="24"/>
    </w:p>
    <w:p w14:paraId="2E228C9E" w14:textId="77777777" w:rsidR="009E1493" w:rsidRPr="0058201F" w:rsidRDefault="009E1493" w:rsidP="00056F1B">
      <w:pPr>
        <w:pStyle w:val="berschrift2"/>
      </w:pPr>
      <w:r w:rsidRPr="0058201F">
        <w:t>Für den Mantelvertrag können Mindest- und / oder Vorausprämie vereinbart werden.</w:t>
      </w:r>
    </w:p>
    <w:p w14:paraId="7E795513" w14:textId="77777777" w:rsidR="009E1493" w:rsidRPr="0058201F" w:rsidRDefault="009E1493" w:rsidP="00056F1B">
      <w:pPr>
        <w:pStyle w:val="berschrift2"/>
      </w:pPr>
      <w:r w:rsidRPr="0058201F">
        <w:t>Für die Neubauprämie gelten zusätzlich nachfolgende Bestimmungen:</w:t>
      </w:r>
    </w:p>
    <w:p w14:paraId="0FC1A547" w14:textId="77777777" w:rsidR="00620821" w:rsidRDefault="009E1493" w:rsidP="00056F1B">
      <w:pPr>
        <w:pStyle w:val="berschrift8"/>
      </w:pPr>
      <w:r w:rsidRPr="0058201F">
        <w:t>Die Prämie wird berechnet für den Zeitraum, der mit der Bearbeitung des ersten für den Neubau bestimmten Teiles auf der Werft beginnt</w:t>
      </w:r>
      <w:r w:rsidRPr="009E1493">
        <w:t xml:space="preserve"> und mit der Ablieferung an den Besteller endet.</w:t>
      </w:r>
    </w:p>
    <w:p w14:paraId="12EE5383" w14:textId="77777777" w:rsidR="009E1493" w:rsidRPr="0011255B" w:rsidRDefault="009E1493" w:rsidP="00056F1B">
      <w:pPr>
        <w:pStyle w:val="berschrift8"/>
      </w:pPr>
      <w:r w:rsidRPr="003A79B2">
        <w:t xml:space="preserve">Grundlage sind vorläufig die deklarierte Versicherungssumme und die voraussichtliche </w:t>
      </w:r>
      <w:proofErr w:type="spellStart"/>
      <w:r w:rsidRPr="003A79B2">
        <w:t>Baudauer</w:t>
      </w:r>
      <w:proofErr w:type="spellEnd"/>
      <w:r w:rsidRPr="003A79B2">
        <w:t xml:space="preserve">. Die endgültige Abrechnung erfolgt nach dem Ende der Versicherung mit der Ablieferung an den Besteller </w:t>
      </w:r>
      <w:r w:rsidRPr="0011255B">
        <w:t>entsprechend der tatsächlichen Versicherungsdauer und Versicherungssumme.</w:t>
      </w:r>
    </w:p>
    <w:p w14:paraId="5C067D57" w14:textId="77777777" w:rsidR="009E1493" w:rsidRPr="0011255B" w:rsidRDefault="009E1493" w:rsidP="00056F1B">
      <w:pPr>
        <w:pStyle w:val="berschrift8"/>
      </w:pPr>
      <w:r w:rsidRPr="0011255B">
        <w:t xml:space="preserve">Wird die vorläufig deklarierte </w:t>
      </w:r>
      <w:proofErr w:type="spellStart"/>
      <w:r w:rsidRPr="0011255B">
        <w:t>Baudauer</w:t>
      </w:r>
      <w:proofErr w:type="spellEnd"/>
      <w:r w:rsidRPr="0011255B">
        <w:t xml:space="preserve"> überschritten, so wird die Prämie der Bauzeitverlängerung für angefangene Monate ab 6 Tage wie folgt errechnet:</w:t>
      </w:r>
    </w:p>
    <w:p w14:paraId="000347A7" w14:textId="77777777" w:rsidR="009E1493" w:rsidRPr="0011255B" w:rsidRDefault="009E1493" w:rsidP="00EE570C">
      <w:pPr>
        <w:pStyle w:val="Listenabsatz"/>
      </w:pPr>
      <w:r w:rsidRPr="0011255B">
        <w:t xml:space="preserve">zwischen 6 und 15 Tage ....... % der Monatsprämie </w:t>
      </w:r>
    </w:p>
    <w:p w14:paraId="18E08B5E" w14:textId="77777777" w:rsidR="007D6688" w:rsidRPr="0011255B" w:rsidRDefault="009E1493" w:rsidP="00EE570C">
      <w:pPr>
        <w:pStyle w:val="Listenabsatz"/>
      </w:pPr>
      <w:r w:rsidRPr="0011255B">
        <w:t>über 15 Tage ....... % der  Monatsprämie.</w:t>
      </w:r>
    </w:p>
    <w:p w14:paraId="7F4E129C" w14:textId="77777777" w:rsidR="007A434B" w:rsidRPr="0011255B" w:rsidRDefault="00570F7E" w:rsidP="00056F1B">
      <w:pPr>
        <w:pStyle w:val="berschrift8"/>
      </w:pPr>
      <w:r w:rsidRPr="0011255B">
        <w:t xml:space="preserve">Werden die Bauarbeiten für mehr als ... Tage unterbrochen oder wird der Neubau nicht innerhalb von ... Tagen nach Fertigstellung abgeliefert, so wird die Prämie für die zusätzliche Zeit von Fall zu Fall vereinbart. </w:t>
      </w:r>
    </w:p>
    <w:p w14:paraId="794F4361" w14:textId="712CF104" w:rsidR="00620821" w:rsidRPr="0011255B" w:rsidRDefault="00570F7E" w:rsidP="007A434B">
      <w:pPr>
        <w:pStyle w:val="berschrift8"/>
        <w:numPr>
          <w:ilvl w:val="0"/>
          <w:numId w:val="0"/>
        </w:numPr>
        <w:ind w:left="652"/>
      </w:pPr>
      <w:r w:rsidRPr="0011255B">
        <w:t>Kommt dabei keine Einigung zustande, so können beide Parteien den Vertrag mit einer Frist von 2 Wochen kündigen.</w:t>
      </w:r>
    </w:p>
    <w:p w14:paraId="70D8CAAC" w14:textId="77777777" w:rsidR="00620821" w:rsidRPr="0011255B" w:rsidRDefault="009E1493" w:rsidP="00056F1B">
      <w:pPr>
        <w:pStyle w:val="berschrift8"/>
      </w:pPr>
      <w:r w:rsidRPr="0011255B">
        <w:t>Werden Teile des Neubaus außerhalb der Werft von Unterlieferanten gebaut und besteht für den Versicherer vor Ankunft auf dem Werftgelände kein Risiko, so wird auf die Werte dieser Teile die Monatsprämie erst vom Zeitpunkt der Ankunft des ersten Teiles auf der Werft erhoben.</w:t>
      </w:r>
    </w:p>
    <w:p w14:paraId="47E41667" w14:textId="77777777" w:rsidR="00620821" w:rsidRPr="0011255B" w:rsidRDefault="009E1493" w:rsidP="00056F1B">
      <w:pPr>
        <w:pStyle w:val="berschrift8"/>
      </w:pPr>
      <w:r w:rsidRPr="0011255B">
        <w:t>Die Prämie ist in vierteljährlichen Teilbeträgen der vorläufigen Gesamtprämie für den Neubau im Voraus zahlbar.</w:t>
      </w:r>
    </w:p>
    <w:p w14:paraId="143C593E" w14:textId="3A1851E8" w:rsidR="00620821" w:rsidRPr="0011255B" w:rsidRDefault="009E1493" w:rsidP="00056F1B">
      <w:pPr>
        <w:pStyle w:val="berschrift2"/>
      </w:pPr>
      <w:r w:rsidRPr="0011255B">
        <w:t xml:space="preserve">Der Anspruch auf die Prämie wird mit der Erteilung der Rechnung fällig. Die Prämie ist unverzüglich nach Erhalt der Prämienrechnung, spätestens innerhalb von </w:t>
      </w:r>
      <w:r w:rsidR="00090102" w:rsidRPr="0011255B">
        <w:t xml:space="preserve">2 </w:t>
      </w:r>
      <w:r w:rsidRPr="0011255B">
        <w:t>Wochen, zu zahlen.</w:t>
      </w:r>
    </w:p>
    <w:p w14:paraId="6A38619C" w14:textId="77777777" w:rsidR="00932C95" w:rsidRPr="0011255B" w:rsidRDefault="00932C95" w:rsidP="00056F1B">
      <w:pPr>
        <w:pStyle w:val="berschrift2"/>
      </w:pPr>
      <w:r w:rsidRPr="0011255B">
        <w:t>Ist die Prämie nach schriftlicher Mahnung und Setzung einer Frist von mindestens 2 Wochen nicht bezahlt, so ist der Versicherer für einen Schaden, der nach Ablauf der Frist eintritt, von der Verpflichtung zur Leistung frei, es sei denn der Versicherungsnehmer hat die Nichtzahlung der Prämie nicht zu vertreten.</w:t>
      </w:r>
    </w:p>
    <w:p w14:paraId="10057F75" w14:textId="7F22A206" w:rsidR="00932C95" w:rsidRPr="0011255B" w:rsidRDefault="00932C95" w:rsidP="00EE570C">
      <w:pPr>
        <w:pStyle w:val="Textkrper"/>
      </w:pPr>
      <w:r w:rsidRPr="0011255B">
        <w:t>Der Versicherer kann den Vertrag</w:t>
      </w:r>
      <w:r w:rsidR="009A0EF6" w:rsidRPr="0011255B">
        <w:t xml:space="preserve"> </w:t>
      </w:r>
      <w:r w:rsidRPr="0011255B">
        <w:t>fristlos kündigen, wenn der Versicherungsnehmer nach Ablauf von weiteren zwei Wochen noch immer in Verzug ist.</w:t>
      </w:r>
    </w:p>
    <w:p w14:paraId="3DF7608E" w14:textId="77777777" w:rsidR="00620821" w:rsidRPr="00460295" w:rsidRDefault="009E1493" w:rsidP="00056F1B">
      <w:pPr>
        <w:pStyle w:val="berschrift2"/>
      </w:pPr>
      <w:r w:rsidRPr="0011255B">
        <w:t>Der Versicherungsnehmer kann mit noch nicht</w:t>
      </w:r>
      <w:r w:rsidRPr="00460295">
        <w:t xml:space="preserve"> fälligen Gegenforderungen gegen die Prämienforderung nur aufrechnen, falls der Versicherer schriftlich zustimmt.</w:t>
      </w:r>
    </w:p>
    <w:p w14:paraId="563FF223" w14:textId="77777777" w:rsidR="00620821" w:rsidRPr="00321CF2" w:rsidRDefault="009E1493" w:rsidP="00056F1B">
      <w:pPr>
        <w:pStyle w:val="berschrift2"/>
      </w:pPr>
      <w:r w:rsidRPr="00460295">
        <w:t xml:space="preserve">Der </w:t>
      </w:r>
      <w:r w:rsidRPr="00321CF2">
        <w:t>Versicherer ist berechtigt, fällige Ersatzleistungen für Schäden gegen die nächste fällige Prämienrate zu verrechnen.</w:t>
      </w:r>
    </w:p>
    <w:p w14:paraId="6E391EA6" w14:textId="2B3986CD" w:rsidR="003A162B" w:rsidRPr="00321CF2" w:rsidRDefault="009E1493" w:rsidP="00056F1B">
      <w:pPr>
        <w:pStyle w:val="berschrift2"/>
        <w:rPr>
          <w:szCs w:val="18"/>
        </w:rPr>
      </w:pPr>
      <w:r w:rsidRPr="00321CF2">
        <w:t xml:space="preserve">Zahlt der Versicherer die Versicherungssumme oder die Differenz zwischen der Versicherungssumme und dem zwischen dem Versicherer und dem Versicherten vereinbarten Wert des Schiffes im beschädigten Zustand, oder erfolgt keine solche Einigung und kommt es deshalb zur öffentlichen Versteigerung des Schiffes durch den Versicherungsnehmer, und leistet der Versicherer deshalb die Differenz zwischen dem vereinbarten Wert oder dem Versteigerungserlös und der Versicherungssumme, so ist die Gesamtprämie </w:t>
      </w:r>
      <w:r w:rsidRPr="00321CF2">
        <w:rPr>
          <w:szCs w:val="18"/>
        </w:rPr>
        <w:t>für den Neubau zu zahlen.</w:t>
      </w:r>
    </w:p>
    <w:p w14:paraId="2059C2C3" w14:textId="58F52F4D" w:rsidR="00EF293B" w:rsidRPr="00321CF2" w:rsidRDefault="00EF293B" w:rsidP="00E44085">
      <w:pPr>
        <w:pStyle w:val="berschrift1"/>
        <w:ind w:hanging="644"/>
        <w:rPr>
          <w:color w:val="000000" w:themeColor="text1"/>
          <w:szCs w:val="18"/>
        </w:rPr>
      </w:pPr>
      <w:bookmarkStart w:id="25" w:name="_Toc505078398"/>
      <w:r w:rsidRPr="00321CF2">
        <w:rPr>
          <w:color w:val="000000" w:themeColor="text1"/>
          <w:szCs w:val="18"/>
        </w:rPr>
        <w:t>Gefahränderung</w:t>
      </w:r>
    </w:p>
    <w:p w14:paraId="2E918171" w14:textId="77777777" w:rsidR="00965C9B" w:rsidRPr="00321CF2" w:rsidRDefault="00D82AF9" w:rsidP="00F76145">
      <w:pPr>
        <w:pStyle w:val="berschrift2"/>
        <w:rPr>
          <w:color w:val="000000" w:themeColor="text1"/>
        </w:rPr>
      </w:pPr>
      <w:r w:rsidRPr="00321CF2">
        <w:rPr>
          <w:color w:val="000000" w:themeColor="text1"/>
        </w:rPr>
        <w:t xml:space="preserve">Für den Neubau </w:t>
      </w:r>
      <w:r w:rsidR="00B65EB7" w:rsidRPr="00321CF2">
        <w:rPr>
          <w:color w:val="000000" w:themeColor="text1"/>
        </w:rPr>
        <w:t xml:space="preserve">gemäß Ziffer 1.1 </w:t>
      </w:r>
      <w:r w:rsidRPr="00321CF2">
        <w:rPr>
          <w:color w:val="000000" w:themeColor="text1"/>
        </w:rPr>
        <w:t xml:space="preserve">darf der Versicherungsnehmer die Gefahr ändern </w:t>
      </w:r>
      <w:r w:rsidR="001966DC" w:rsidRPr="00321CF2">
        <w:rPr>
          <w:color w:val="000000" w:themeColor="text1"/>
        </w:rPr>
        <w:t xml:space="preserve">und die Änderung durch einen Dritten gestatten </w:t>
      </w:r>
      <w:r w:rsidRPr="00321CF2">
        <w:rPr>
          <w:color w:val="000000" w:themeColor="text1"/>
        </w:rPr>
        <w:t xml:space="preserve">ohne dass dadurch die sonstigen Rechte und Pflichten der Parteien berührt werden. </w:t>
      </w:r>
    </w:p>
    <w:p w14:paraId="1F1F9449" w14:textId="77777777" w:rsidR="00965C9B" w:rsidRPr="00321CF2" w:rsidRDefault="00965C9B" w:rsidP="00F76145">
      <w:pPr>
        <w:pStyle w:val="berschrift2"/>
        <w:rPr>
          <w:color w:val="000000" w:themeColor="text1"/>
        </w:rPr>
      </w:pPr>
      <w:r w:rsidRPr="00321CF2">
        <w:rPr>
          <w:color w:val="000000" w:themeColor="text1"/>
        </w:rPr>
        <w:t>Ändert der Versicherungsnehmer die Gefahr oder erlangt er von einer Gefahränderung Kenntnis, so hat er dies dem Versicherer unverzüglich anzuzeigen.</w:t>
      </w:r>
    </w:p>
    <w:p w14:paraId="19886BE5" w14:textId="59B034BD" w:rsidR="00965C9B" w:rsidRPr="00321CF2" w:rsidRDefault="00965C9B" w:rsidP="00F76145">
      <w:pPr>
        <w:pStyle w:val="berschrift2"/>
        <w:rPr>
          <w:color w:val="000000" w:themeColor="text1"/>
        </w:rPr>
      </w:pPr>
      <w:r w:rsidRPr="00321CF2">
        <w:rPr>
          <w:color w:val="000000" w:themeColor="text1"/>
        </w:rPr>
        <w:t>Hat der Versicherungsnehmer eine Gefahrerhöhung nicht angezeigt, so ist der Versicherer von der Verpflichtung zur Leistung frei,</w:t>
      </w:r>
      <w:r w:rsidR="001966DC" w:rsidRPr="00321CF2">
        <w:rPr>
          <w:color w:val="000000" w:themeColor="text1"/>
        </w:rPr>
        <w:t xml:space="preserve"> wenn der Versicherungsfall nach dem Zeitpunkt eintritt, zu dem die Anzeige dem Versicherer hätte zugehen müssen; </w:t>
      </w:r>
      <w:r w:rsidRPr="00321CF2">
        <w:rPr>
          <w:color w:val="000000" w:themeColor="text1"/>
        </w:rPr>
        <w:t>es sei denn, die Verletzung der Anzeigepflicht beruhte weder auf Vorsatz noch auf grober Fahrlässigkeit oder die Gefahrerhöhung hatte weder Einfluss auf den Eintritt des Versicherungsfalles noch auf den Umfang der Leistungspflicht des Versicherers.</w:t>
      </w:r>
    </w:p>
    <w:p w14:paraId="219FEC96" w14:textId="77777777" w:rsidR="00EF293B" w:rsidRPr="00321CF2" w:rsidRDefault="00965C9B" w:rsidP="003C6F52">
      <w:pPr>
        <w:pStyle w:val="berschrift2"/>
        <w:rPr>
          <w:color w:val="000000" w:themeColor="text1"/>
        </w:rPr>
      </w:pPr>
      <w:r w:rsidRPr="00321CF2">
        <w:rPr>
          <w:color w:val="000000" w:themeColor="text1"/>
        </w:rPr>
        <w:t>Dem Versicherer gebührt für die Gefahrerhöhung eine zu vereinbarende Zuschlagsprämie, es sei denn, die Gefahrerhöhung war durch das Interesse des Versicherers oder durch ein Gebot der Menschlichkeit veranlasst oder durch ein versichertes, das Schiff bedrohendes Ereignis geboten</w:t>
      </w:r>
      <w:r w:rsidR="00165844" w:rsidRPr="00321CF2">
        <w:rPr>
          <w:color w:val="000000" w:themeColor="text1"/>
        </w:rPr>
        <w:t>.</w:t>
      </w:r>
    </w:p>
    <w:p w14:paraId="0F43F968" w14:textId="5E4D2EDB" w:rsidR="00620821" w:rsidRPr="00EF677A" w:rsidRDefault="00620821" w:rsidP="00E44085">
      <w:pPr>
        <w:pStyle w:val="berschrift1"/>
        <w:ind w:hanging="644"/>
        <w:rPr>
          <w:szCs w:val="18"/>
        </w:rPr>
      </w:pPr>
      <w:r w:rsidRPr="00EF293B">
        <w:rPr>
          <w:szCs w:val="18"/>
        </w:rPr>
        <w:t>Ersatzleistung und Aufwendungen für Schäden an versicherten Sachen</w:t>
      </w:r>
      <w:bookmarkEnd w:id="25"/>
    </w:p>
    <w:p w14:paraId="3DC3C620" w14:textId="62F7AE00" w:rsidR="00620821" w:rsidRDefault="00620821" w:rsidP="00056F1B">
      <w:pPr>
        <w:pStyle w:val="berschrift2"/>
      </w:pPr>
      <w:r w:rsidRPr="00620821">
        <w:t>Der Versicherer ersetzt die</w:t>
      </w:r>
    </w:p>
    <w:p w14:paraId="4CC44F84" w14:textId="3193D192" w:rsidR="00D52B39" w:rsidRPr="00321CF2" w:rsidRDefault="00620821" w:rsidP="00FC27ED">
      <w:pPr>
        <w:pStyle w:val="berschrift8"/>
      </w:pPr>
      <w:r w:rsidRPr="00620821">
        <w:t xml:space="preserve">Kosten der Wiederherstellung der beschädigten </w:t>
      </w:r>
      <w:r w:rsidR="00570F7E">
        <w:t>o</w:t>
      </w:r>
      <w:r w:rsidRPr="00620821">
        <w:t xml:space="preserve">der </w:t>
      </w:r>
      <w:proofErr w:type="gramStart"/>
      <w:r w:rsidRPr="00620821">
        <w:t>total verlorenen</w:t>
      </w:r>
      <w:proofErr w:type="gramEnd"/>
      <w:r w:rsidRPr="00620821">
        <w:t xml:space="preserve"> versicherten Sachen. Beim Neubau gemäß Ziffer 1.1 wird Ersatz bis zur Höhe des Wertes der im Zeitpunkt des Schadens bereits er</w:t>
      </w:r>
      <w:r w:rsidR="00BB059C">
        <w:t xml:space="preserve">brachten </w:t>
      </w:r>
      <w:r w:rsidR="00BB059C" w:rsidRPr="00321CF2">
        <w:t>Bauleistung geleistet</w:t>
      </w:r>
      <w:r w:rsidR="00AF53B6" w:rsidRPr="00321CF2">
        <w:t>;</w:t>
      </w:r>
    </w:p>
    <w:p w14:paraId="501B1737" w14:textId="0EDBAD6D" w:rsidR="006E4344" w:rsidRPr="00321CF2" w:rsidRDefault="00620821" w:rsidP="00FC27ED">
      <w:pPr>
        <w:pStyle w:val="berschrift8"/>
      </w:pPr>
      <w:r w:rsidRPr="00321CF2">
        <w:t xml:space="preserve">Aufwendungen, die der Versicherungsnehmer bei dem Eintritt des Versicherungsfalls zur Abwendung oder Minderung des Schadens macht und den Umständen nach für geboten </w:t>
      </w:r>
      <w:r w:rsidR="00F25D38" w:rsidRPr="00321CF2">
        <w:t>halten durfte</w:t>
      </w:r>
      <w:r w:rsidR="00AF53B6" w:rsidRPr="00321CF2">
        <w:t>;</w:t>
      </w:r>
    </w:p>
    <w:p w14:paraId="3A56682E" w14:textId="1C98EAD8" w:rsidR="00620821" w:rsidRPr="00321CF2" w:rsidRDefault="00620821" w:rsidP="00FC27ED">
      <w:pPr>
        <w:pStyle w:val="berschrift8"/>
      </w:pPr>
      <w:r w:rsidRPr="00321CF2">
        <w:t>Aufwendungen, die der Versicherungsnehmer bei dem Eintritt des Versicherungsfalls gemäß den Wei</w:t>
      </w:r>
      <w:r w:rsidR="00F25D38" w:rsidRPr="00321CF2">
        <w:t>sungen des Versicherers macht</w:t>
      </w:r>
      <w:r w:rsidR="00AF53B6" w:rsidRPr="00321CF2">
        <w:t>;</w:t>
      </w:r>
    </w:p>
    <w:p w14:paraId="1FE78654" w14:textId="31761572" w:rsidR="00620821" w:rsidRPr="00321CF2" w:rsidRDefault="00620821" w:rsidP="00FC27ED">
      <w:pPr>
        <w:pStyle w:val="berschrift8"/>
      </w:pPr>
      <w:r w:rsidRPr="00321CF2">
        <w:t xml:space="preserve">Kosten, die durch die Ermittlung des dem Versicherer zur Last fallenden Schadens entstehen, soweit ihre Aufwendung </w:t>
      </w:r>
      <w:r w:rsidR="00F25D38" w:rsidRPr="00321CF2">
        <w:t>den Umständen nach geboten war</w:t>
      </w:r>
      <w:r w:rsidR="00AF53B6" w:rsidRPr="00321CF2">
        <w:t>;</w:t>
      </w:r>
    </w:p>
    <w:p w14:paraId="564FEA74" w14:textId="115225B3" w:rsidR="00C0439B" w:rsidRPr="00321CF2" w:rsidRDefault="00620821" w:rsidP="00FC27ED">
      <w:pPr>
        <w:pStyle w:val="berschrift8"/>
      </w:pPr>
      <w:r w:rsidRPr="00321CF2">
        <w:t>Kosten für die Schadenfeststellung durch einen von dem Versicherer oder mit seiner Zustimmung vom Versicherungsnehmer beauftragten Sachverständigen</w:t>
      </w:r>
      <w:r w:rsidR="00AF53B6" w:rsidRPr="00321CF2">
        <w:t>;</w:t>
      </w:r>
    </w:p>
    <w:p w14:paraId="2A530CE9" w14:textId="3B570B5A" w:rsidR="00620821" w:rsidRPr="00321CF2" w:rsidRDefault="00620821" w:rsidP="007330B0">
      <w:pPr>
        <w:pStyle w:val="berschrift8"/>
      </w:pPr>
      <w:r w:rsidRPr="00321CF2">
        <w:t xml:space="preserve">Aufwendungen zur Beseitigung und/oder Vernichtung versicherter Sachen sowie für Aufräumen der Schadenstelle. Voraussetzung ist, dass der Versicherungsnehmer die Aufwendungen nach den Umständen für geboten halten durfte, diese auf Weisung des Versicherers oder einer behördlichen Anordnung entstanden sind oder eine zuständige Behörde die </w:t>
      </w:r>
      <w:r w:rsidRPr="00321CF2">
        <w:lastRenderedPageBreak/>
        <w:t xml:space="preserve">Aufwendungen auf Kosten des Versicherungsnehmers veranlasst hat. </w:t>
      </w:r>
    </w:p>
    <w:p w14:paraId="4F2313BF" w14:textId="582D4C68" w:rsidR="00620821" w:rsidRPr="006D15FE" w:rsidRDefault="00620821" w:rsidP="00AB467A">
      <w:pPr>
        <w:pStyle w:val="Textkrper"/>
      </w:pPr>
      <w:r w:rsidRPr="00321CF2">
        <w:t>Die Ersatzleistun</w:t>
      </w:r>
      <w:r w:rsidRPr="00321CF2">
        <w:rPr>
          <w:color w:val="000000" w:themeColor="text1"/>
        </w:rPr>
        <w:t xml:space="preserve">g für </w:t>
      </w:r>
      <w:r w:rsidR="000A1694" w:rsidRPr="00321CF2">
        <w:rPr>
          <w:color w:val="000000" w:themeColor="text1"/>
        </w:rPr>
        <w:t xml:space="preserve">diese </w:t>
      </w:r>
      <w:r w:rsidRPr="00321CF2">
        <w:rPr>
          <w:color w:val="000000" w:themeColor="text1"/>
        </w:rPr>
        <w:t xml:space="preserve">Aufwendungen, </w:t>
      </w:r>
      <w:r w:rsidRPr="00321CF2">
        <w:t>ist mit … % der Versicherungssumme begrenzt, es sei denn, diese Aufwendungen sind durch Maßnahmen entstanden, die auf Weisung des Versicherers gemacht wurden.</w:t>
      </w:r>
    </w:p>
    <w:p w14:paraId="0FB95CB5" w14:textId="77777777" w:rsidR="00620821" w:rsidRPr="00321CF2" w:rsidRDefault="00620821" w:rsidP="00DE67E0">
      <w:pPr>
        <w:pStyle w:val="Textkrper"/>
      </w:pPr>
      <w:r w:rsidRPr="006D15FE">
        <w:t xml:space="preserve">Für zusätzliche Aufwendungen zur Verhinderung oder Beseitigung von Umweltschäden i.S. des § 3 Abs. 1 </w:t>
      </w:r>
      <w:r w:rsidRPr="00321CF2">
        <w:t>UHG leistet der Versicherer, soweit es sich nicht um notwendige Kosten zur Wiederherstellung versicherter Sachen handelt und nicht etwas anderes vereinbart ist, keinen Ersatz.</w:t>
      </w:r>
    </w:p>
    <w:p w14:paraId="552648D2" w14:textId="661DB24A" w:rsidR="00526B45" w:rsidRPr="00321CF2" w:rsidRDefault="00526B45" w:rsidP="00056F1B">
      <w:pPr>
        <w:pStyle w:val="berschrift2"/>
      </w:pPr>
      <w:r w:rsidRPr="00321CF2">
        <w:t>Der Versicherer leistet dem Versicherungsnehmer auch Ersatz für den Bergelohn, in dem die Sachkunde und die Anstrengungen des Bergers in Bezug auf die Verhütung und die Begrenzung von Umweltschä</w:t>
      </w:r>
      <w:r w:rsidR="00FA5D67" w:rsidRPr="00321CF2">
        <w:t>den gemäß Art</w:t>
      </w:r>
      <w:r w:rsidR="00AE6E60" w:rsidRPr="00321CF2">
        <w:t>ikel</w:t>
      </w:r>
      <w:r w:rsidR="00FA5D67" w:rsidRPr="00321CF2">
        <w:t xml:space="preserve"> 13 Ziffer</w:t>
      </w:r>
      <w:r w:rsidRPr="00321CF2">
        <w:t xml:space="preserve"> 1 b) Internationales Übereinkommen über Bergung 1989 berücksichtigt sind.</w:t>
      </w:r>
    </w:p>
    <w:p w14:paraId="38C47B8D" w14:textId="77777777" w:rsidR="006E4344" w:rsidRPr="00321CF2" w:rsidRDefault="006E4344" w:rsidP="00056F1B">
      <w:pPr>
        <w:pStyle w:val="berschrift2"/>
      </w:pPr>
      <w:r w:rsidRPr="00321CF2">
        <w:t>Der Versicherer leistet keinen Ersatz für</w:t>
      </w:r>
    </w:p>
    <w:p w14:paraId="64C4B333" w14:textId="4672ACA9" w:rsidR="006E4344" w:rsidRPr="00321CF2" w:rsidRDefault="006E4344" w:rsidP="00AB45C3">
      <w:pPr>
        <w:pStyle w:val="berschrift8"/>
      </w:pPr>
      <w:r w:rsidRPr="00321CF2">
        <w:t>Kosten für die Beseitigung eines Mangels (vgl. Ziffer 2.1.</w:t>
      </w:r>
      <w:r w:rsidR="00E7041F" w:rsidRPr="00321CF2">
        <w:t>4</w:t>
      </w:r>
      <w:r w:rsidR="00C23F12" w:rsidRPr="00321CF2">
        <w:t>.1);</w:t>
      </w:r>
      <w:r w:rsidRPr="00321CF2">
        <w:t xml:space="preserve"> </w:t>
      </w:r>
    </w:p>
    <w:p w14:paraId="691BA9B4" w14:textId="428055B9" w:rsidR="006E4344" w:rsidRPr="00321CF2" w:rsidRDefault="006E4344" w:rsidP="00AB45C3">
      <w:pPr>
        <w:pStyle w:val="berschrift8"/>
      </w:pPr>
      <w:r w:rsidRPr="00321CF2">
        <w:t>Mehrkosten für Änderungen der versicherten Sa</w:t>
      </w:r>
      <w:r w:rsidR="00C23F12" w:rsidRPr="00321CF2">
        <w:t>che;</w:t>
      </w:r>
    </w:p>
    <w:p w14:paraId="654A5A18" w14:textId="468810A1" w:rsidR="006E4344" w:rsidRPr="00120476" w:rsidRDefault="006E4344" w:rsidP="00AB45C3">
      <w:pPr>
        <w:pStyle w:val="berschrift8"/>
      </w:pPr>
      <w:r w:rsidRPr="00321CF2">
        <w:t>Mehrkosten für Überstunden</w:t>
      </w:r>
      <w:r w:rsidRPr="00120476">
        <w:t>, Sonntags-, Feiertags- oder Nachtarbeiten, es sei denn, diese Kosten dienen der Schadensminderung</w:t>
      </w:r>
      <w:r w:rsidR="00C23F12" w:rsidRPr="00120476">
        <w:t>;</w:t>
      </w:r>
    </w:p>
    <w:p w14:paraId="706F46A6" w14:textId="5013A3DC" w:rsidR="00E708EE" w:rsidRPr="00321CF2" w:rsidRDefault="006E4344" w:rsidP="00AB45C3">
      <w:pPr>
        <w:pStyle w:val="berschrift8"/>
      </w:pPr>
      <w:r w:rsidRPr="00321CF2">
        <w:t>Regiekosten der Werft im Zusammenhang mit der Reparatur</w:t>
      </w:r>
      <w:r w:rsidR="00C23F12" w:rsidRPr="00321CF2">
        <w:t>;</w:t>
      </w:r>
    </w:p>
    <w:p w14:paraId="77F638C6" w14:textId="63B24E31" w:rsidR="006E4344" w:rsidRPr="00321CF2" w:rsidRDefault="00E708EE" w:rsidP="00AB45C3">
      <w:pPr>
        <w:pStyle w:val="berschrift8"/>
      </w:pPr>
      <w:r w:rsidRPr="00321CF2">
        <w:t>Sondervergütung gemäß Art. 14 des Internationalen Übereinkommens über Bergung 1989 oder für Kosten und Aufwendungen aufgrund einer SCOPIC- Klausel oder einer ähnlichen Vereinbarung in einem Bergungsvertrag</w:t>
      </w:r>
      <w:r w:rsidR="006E4344" w:rsidRPr="00321CF2">
        <w:t>.</w:t>
      </w:r>
    </w:p>
    <w:p w14:paraId="3BED087A" w14:textId="77777777" w:rsidR="003A162B" w:rsidRPr="00321CF2" w:rsidRDefault="006E4344" w:rsidP="00570F7E">
      <w:pPr>
        <w:pStyle w:val="berschrift2"/>
      </w:pPr>
      <w:r w:rsidRPr="00321CF2">
        <w:t>Wird eine beschädigte Sache nur vorläufig wiederhergestellt, so leistet der Versicherer</w:t>
      </w:r>
      <w:r w:rsidRPr="00120476">
        <w:t xml:space="preserve"> für diese und die spätere endgültige </w:t>
      </w:r>
      <w:r w:rsidRPr="00321CF2">
        <w:t>Reparatur zusammen nur Ersatz in Höhe des Betrages, den eine sofortige endgültige Reparatur gekostet hätte, es sei denn, diese Kosten dienen der Schadensminderung.</w:t>
      </w:r>
    </w:p>
    <w:p w14:paraId="327B7810" w14:textId="77777777" w:rsidR="00F14321" w:rsidRPr="00321CF2" w:rsidRDefault="00F14321" w:rsidP="00E44085">
      <w:pPr>
        <w:pStyle w:val="berschrift1"/>
        <w:ind w:hanging="644"/>
        <w:rPr>
          <w:color w:val="000000" w:themeColor="text1"/>
        </w:rPr>
      </w:pPr>
      <w:bookmarkStart w:id="26" w:name="_Toc505078399"/>
      <w:r w:rsidRPr="00321CF2">
        <w:rPr>
          <w:color w:val="000000" w:themeColor="text1"/>
        </w:rPr>
        <w:t>Sicherheitsleistung</w:t>
      </w:r>
    </w:p>
    <w:p w14:paraId="45B9C06C" w14:textId="77777777" w:rsidR="00F14321" w:rsidRPr="00321CF2" w:rsidRDefault="008D2AB0" w:rsidP="0001558D">
      <w:pPr>
        <w:ind w:left="652"/>
        <w:jc w:val="both"/>
        <w:rPr>
          <w:rFonts w:ascii="Arial" w:hAnsi="Arial" w:cs="Arial"/>
          <w:color w:val="000000" w:themeColor="text1"/>
          <w:sz w:val="18"/>
          <w:szCs w:val="18"/>
          <w:lang w:eastAsia="en-US"/>
        </w:rPr>
      </w:pPr>
      <w:r w:rsidRPr="00321CF2">
        <w:rPr>
          <w:rFonts w:ascii="Arial" w:hAnsi="Arial" w:cs="Arial"/>
          <w:color w:val="000000" w:themeColor="text1"/>
          <w:sz w:val="18"/>
          <w:szCs w:val="18"/>
          <w:lang w:eastAsia="en-US"/>
        </w:rPr>
        <w:t>Ist der Versicherungsnehmer zur Sicherheitsleistung für einen versicherten Schaden oder versicherte Aufwendungen verpflichtet oder ist hierfür eine Sicherheitsleistung zur Abwendung eines drohenden Arrestes geboten, so übernimmt der Versicherer nach den Bedingungen der Police eine Garantie oder zahlt den zur Hinterlegung erforderlichen Betrag.</w:t>
      </w:r>
    </w:p>
    <w:p w14:paraId="0217DB6F" w14:textId="77777777" w:rsidR="00F83791" w:rsidRPr="00321CF2" w:rsidRDefault="00F83791" w:rsidP="00E44085">
      <w:pPr>
        <w:pStyle w:val="berschrift1"/>
        <w:ind w:hanging="644"/>
        <w:rPr>
          <w:color w:val="000000" w:themeColor="text1"/>
        </w:rPr>
      </w:pPr>
      <w:r w:rsidRPr="00321CF2">
        <w:rPr>
          <w:color w:val="000000" w:themeColor="text1"/>
        </w:rPr>
        <w:t>Abandon</w:t>
      </w:r>
    </w:p>
    <w:p w14:paraId="6849EFE3" w14:textId="23C91A8B" w:rsidR="003D74BC" w:rsidRPr="00321CF2" w:rsidRDefault="00F83791" w:rsidP="00CB55DD">
      <w:pPr>
        <w:pStyle w:val="berschrift2"/>
      </w:pPr>
      <w:r w:rsidRPr="00321CF2">
        <w:t xml:space="preserve">Der Versicherer </w:t>
      </w:r>
      <w:r w:rsidRPr="00321CF2">
        <w:rPr>
          <w:color w:val="000000" w:themeColor="text1"/>
        </w:rPr>
        <w:t xml:space="preserve">ist </w:t>
      </w:r>
      <w:r w:rsidR="00413505" w:rsidRPr="00321CF2">
        <w:rPr>
          <w:color w:val="000000" w:themeColor="text1"/>
        </w:rPr>
        <w:t xml:space="preserve">für den Neubau </w:t>
      </w:r>
      <w:r w:rsidRPr="00321CF2">
        <w:rPr>
          <w:color w:val="000000" w:themeColor="text1"/>
        </w:rPr>
        <w:t xml:space="preserve">nach dem Eintritt des Versicherungsfalls berechtigt, sich durch </w:t>
      </w:r>
      <w:r w:rsidRPr="00321CF2">
        <w:t xml:space="preserve">Zahlung </w:t>
      </w:r>
      <w:r w:rsidR="00D66E18" w:rsidRPr="00321CF2">
        <w:rPr>
          <w:color w:val="000000" w:themeColor="text1"/>
        </w:rPr>
        <w:t xml:space="preserve">der Versicherungssumme </w:t>
      </w:r>
      <w:r w:rsidRPr="00321CF2">
        <w:t>von allen weiteren Verbindlichkeiten zu befreien (Abandon).</w:t>
      </w:r>
      <w:r w:rsidR="00504189" w:rsidRPr="00321CF2">
        <w:t xml:space="preserve"> </w:t>
      </w:r>
      <w:r w:rsidRPr="00321CF2">
        <w:t xml:space="preserve">Der Versicherer bleibt </w:t>
      </w:r>
      <w:r w:rsidR="003D74BC" w:rsidRPr="00321CF2">
        <w:t>jedoch</w:t>
      </w:r>
      <w:r w:rsidRPr="00321CF2">
        <w:t xml:space="preserve"> zum Ersatz der Kosten verpflichtet, </w:t>
      </w:r>
      <w:r w:rsidR="003D74BC" w:rsidRPr="00321CF2">
        <w:t>welche</w:t>
      </w:r>
      <w:r w:rsidRPr="00321CF2">
        <w:t xml:space="preserve"> zur Abwendung oder Minderung des Schadens oder zur Wiederherstellung oder Ausbesserung der versicherten Sache verwendet worden sind, bevor seine Erklärung, dass er sich durch Zahlung der Versicherungssumme befreien wolle, dem Versicherungsnehmer zugegangen ist; den verwendeten Kosten stehen solche Kosten gleich, zu deren Zahlung der Versicherungsnehmer sich bereits verpflichtet hatte.</w:t>
      </w:r>
    </w:p>
    <w:p w14:paraId="7784CB01" w14:textId="77777777" w:rsidR="00F83791" w:rsidRPr="00321CF2" w:rsidRDefault="00E44782" w:rsidP="001F0DC2">
      <w:pPr>
        <w:pStyle w:val="berschrift2"/>
        <w:rPr>
          <w:color w:val="000000" w:themeColor="text1"/>
        </w:rPr>
      </w:pPr>
      <w:r w:rsidRPr="00321CF2">
        <w:rPr>
          <w:color w:val="000000" w:themeColor="text1"/>
        </w:rPr>
        <w:t xml:space="preserve">Das Recht, sich durch Zahlung der Versicherungssumme zu befreien, erlischt, wenn die Erklärung dem </w:t>
      </w:r>
      <w:r w:rsidRPr="00321CF2">
        <w:rPr>
          <w:color w:val="000000" w:themeColor="text1"/>
        </w:rPr>
        <w:t>Versicherungsnehmer nicht binnen einer Woche nach dem Zeitpunkt, in dem der Versicherer von dem Versicherungsfall und seinen unmittelbaren Folgen Kenntnis erlangt hat, zugeht.</w:t>
      </w:r>
      <w:r w:rsidR="00F83791" w:rsidRPr="00321CF2">
        <w:rPr>
          <w:color w:val="000000" w:themeColor="text1"/>
        </w:rPr>
        <w:t xml:space="preserve"> </w:t>
      </w:r>
    </w:p>
    <w:p w14:paraId="3C6CD9A7" w14:textId="1A995C7F" w:rsidR="00485206" w:rsidRPr="00321CF2" w:rsidRDefault="00485206" w:rsidP="00E44085">
      <w:pPr>
        <w:pStyle w:val="berschrift1"/>
        <w:ind w:hanging="644"/>
      </w:pPr>
      <w:r w:rsidRPr="00321CF2">
        <w:rPr>
          <w:color w:val="000000" w:themeColor="text1"/>
        </w:rPr>
        <w:t>Obliegenheiten</w:t>
      </w:r>
      <w:r w:rsidRPr="00321CF2">
        <w:t xml:space="preserve"> des Versicherungsnehmers</w:t>
      </w:r>
      <w:bookmarkEnd w:id="26"/>
      <w:r w:rsidRPr="00321CF2">
        <w:t xml:space="preserve"> </w:t>
      </w:r>
      <w:r w:rsidR="00103BDF" w:rsidRPr="00321CF2">
        <w:t xml:space="preserve">beim </w:t>
      </w:r>
      <w:r w:rsidR="00200A52" w:rsidRPr="00321CF2">
        <w:t>Versicherungsfall</w:t>
      </w:r>
      <w:r w:rsidR="00030176" w:rsidRPr="00321CF2">
        <w:t xml:space="preserve"> </w:t>
      </w:r>
    </w:p>
    <w:p w14:paraId="36E6B1E9" w14:textId="77777777" w:rsidR="00485206" w:rsidRPr="004959B5" w:rsidRDefault="00485206" w:rsidP="00056F1B">
      <w:pPr>
        <w:pStyle w:val="berschrift2"/>
      </w:pPr>
      <w:r w:rsidRPr="004959B5">
        <w:t>Der Versicherungsnehmer hat</w:t>
      </w:r>
    </w:p>
    <w:p w14:paraId="4B44141B" w14:textId="5853206F" w:rsidR="00485206" w:rsidRPr="00321CF2" w:rsidRDefault="00485206" w:rsidP="009B6633">
      <w:pPr>
        <w:pStyle w:val="berschrift8"/>
      </w:pPr>
      <w:r w:rsidRPr="00321CF2">
        <w:t>den Eintritt des Versicherungsfalles, nachdem er von ihm Kenntnis erlangt hat, dem Versicherer unverzüglich anzuzeigen</w:t>
      </w:r>
      <w:r w:rsidR="00124492" w:rsidRPr="00321CF2">
        <w:t>;</w:t>
      </w:r>
      <w:r w:rsidRPr="00321CF2">
        <w:t xml:space="preserve"> </w:t>
      </w:r>
    </w:p>
    <w:p w14:paraId="0DC42F32" w14:textId="77777777" w:rsidR="00485206" w:rsidRPr="00485206" w:rsidRDefault="00485206" w:rsidP="009B6633">
      <w:pPr>
        <w:pStyle w:val="berschrift8"/>
      </w:pPr>
      <w:r w:rsidRPr="00135675">
        <w:t>den Schaden nach Möglichkeit abzuwenden oder zu mindern und dabei die Weisungen des Versicherers zu befolgen; er hat,</w:t>
      </w:r>
      <w:r w:rsidRPr="00485206">
        <w:t xml:space="preserve"> wenn die Umstände es gestatten, solche Weisungen einzuholen;</w:t>
      </w:r>
    </w:p>
    <w:p w14:paraId="3A534D68" w14:textId="77777777" w:rsidR="00485206" w:rsidRPr="00485206" w:rsidRDefault="00485206" w:rsidP="009B6633">
      <w:pPr>
        <w:pStyle w:val="berschrift8"/>
      </w:pPr>
      <w:r w:rsidRPr="00485206">
        <w:t>das Schadenbild bis zu einer Besichtigung durch einen Beauftragten des Versicherers unverändert bestehen zu lassen, es sei denn, dass</w:t>
      </w:r>
    </w:p>
    <w:p w14:paraId="28CD6A1F" w14:textId="77777777" w:rsidR="00485206" w:rsidRPr="00485206" w:rsidRDefault="00551567" w:rsidP="00EE570C">
      <w:pPr>
        <w:pStyle w:val="Textkrper2"/>
      </w:pPr>
      <w:r>
        <w:t>a)</w:t>
      </w:r>
      <w:r>
        <w:tab/>
      </w:r>
      <w:r w:rsidR="00485206" w:rsidRPr="00485206">
        <w:t>die Sicherheit oder der Fortgang der Bauarbeiten Eingriffe erfordern oder solche auf behördlicher Anordnung beruhen;</w:t>
      </w:r>
    </w:p>
    <w:p w14:paraId="6B6CEAD8" w14:textId="77777777" w:rsidR="00485206" w:rsidRPr="00485206" w:rsidRDefault="00551567" w:rsidP="00EE570C">
      <w:pPr>
        <w:pStyle w:val="Textkrper2"/>
      </w:pPr>
      <w:r>
        <w:t>b)</w:t>
      </w:r>
      <w:r>
        <w:tab/>
      </w:r>
      <w:r w:rsidR="00485206" w:rsidRPr="00485206">
        <w:t>der Versicherer auf eine Besichtigung ausdrücklich verzichtet;</w:t>
      </w:r>
    </w:p>
    <w:p w14:paraId="4C7A5A87" w14:textId="77777777" w:rsidR="00485206" w:rsidRPr="00485206" w:rsidRDefault="00551567" w:rsidP="00EE570C">
      <w:pPr>
        <w:pStyle w:val="Textkrper2"/>
      </w:pPr>
      <w:r>
        <w:t>c)</w:t>
      </w:r>
      <w:r>
        <w:tab/>
      </w:r>
      <w:r w:rsidR="00485206" w:rsidRPr="00485206">
        <w:t>die Besichtigung innerhalb von fünf Arbeitstagen seit Eingang der Schadenanzeige nicht stattgefunden hat;</w:t>
      </w:r>
    </w:p>
    <w:p w14:paraId="0CEFC2D7" w14:textId="77777777" w:rsidR="00485206" w:rsidRDefault="00485206" w:rsidP="00CE4CBD">
      <w:pPr>
        <w:pStyle w:val="berschrift8"/>
      </w:pPr>
      <w:r w:rsidRPr="00485206">
        <w:t>einem Beauftragten des Versicherers die Besichtigung der beschädigten Sache zu gestatten und die anlässlich des Schadens ausgewechselten Teile für eine Besichtigung zur Verfügung zu halten; dem Versicherer auf Verlangen die für die Feststellung der Entschädigungspflicht erforderlichen Auskünfte zu erteilen, insbesondere die Wiederherstellungskosten durch Rechnungen und sonstige Belege nachzuweisen.</w:t>
      </w:r>
    </w:p>
    <w:p w14:paraId="651264C1" w14:textId="76EC8A25" w:rsidR="00485206" w:rsidRPr="00321CF2" w:rsidRDefault="00485206" w:rsidP="00056F1B">
      <w:pPr>
        <w:pStyle w:val="berschrift2"/>
      </w:pPr>
      <w:r w:rsidRPr="00321CF2">
        <w:t>Bei Verletzung einer Obliegenheit nach Ziffer 1</w:t>
      </w:r>
      <w:r w:rsidR="00A3656A" w:rsidRPr="00321CF2">
        <w:t>7</w:t>
      </w:r>
      <w:r w:rsidRPr="00321CF2">
        <w:t>.1 ist der Versicherer nicht zur Leistung verpflichtet, wenn der Versicherungsnehmer die Obliegenheit vorsätzlich verletzt hat. Im Fall einer grob fahrlässigen Verletzung ist der Versicherer berechtigt, seine Leistung in einem der Schwere des Verschuldens des Versicherungsnehmers entsprechenden Verhältnis zu kürzen; die Beweislast für das Nichtvorliegen einer groben Fahrlässigkeit trägt der Versicherungsnehmer.</w:t>
      </w:r>
    </w:p>
    <w:p w14:paraId="0DB0383A" w14:textId="35188BEA" w:rsidR="00485206" w:rsidRPr="00321CF2" w:rsidRDefault="00485206" w:rsidP="00056F1B">
      <w:pPr>
        <w:pStyle w:val="berschrift2"/>
      </w:pPr>
      <w:r w:rsidRPr="00321CF2">
        <w:t>Abweichend von Ziff</w:t>
      </w:r>
      <w:r w:rsidR="00AC32FD" w:rsidRPr="00321CF2">
        <w:t>er</w:t>
      </w:r>
      <w:r w:rsidRPr="00321CF2">
        <w:t xml:space="preserve"> 1</w:t>
      </w:r>
      <w:r w:rsidR="00A3656A" w:rsidRPr="00321CF2">
        <w:t>7</w:t>
      </w:r>
      <w:r w:rsidRPr="00321CF2">
        <w:t>.2 ist der Versicherer zur Leistung verpflichtet, soweit die Verletzung der Obliegenheit weder für die Feststellung des Versicherungsfalles noch für die Feststellung oder den Umfang der Leistungspflicht ursächlich ist. Satz 1 gilt nicht, wenn der Versicherungsnehmer die Obliegenheit arglistig verletzt hat.</w:t>
      </w:r>
    </w:p>
    <w:p w14:paraId="3C69C311" w14:textId="77777777" w:rsidR="00485206" w:rsidRPr="00485206" w:rsidRDefault="00485206" w:rsidP="00E44085">
      <w:pPr>
        <w:pStyle w:val="berschrift1"/>
        <w:ind w:hanging="644"/>
      </w:pPr>
      <w:bookmarkStart w:id="27" w:name="_Toc505078400"/>
      <w:r w:rsidRPr="00485206">
        <w:t>Selbstbehalt des Versicherungsnehmers</w:t>
      </w:r>
      <w:bookmarkEnd w:id="27"/>
    </w:p>
    <w:p w14:paraId="406D2D48" w14:textId="77777777" w:rsidR="00485206" w:rsidRPr="00485206" w:rsidRDefault="00485206" w:rsidP="00EE570C">
      <w:pPr>
        <w:pStyle w:val="Textkrper"/>
      </w:pPr>
      <w:r w:rsidRPr="00485206">
        <w:t xml:space="preserve">Von jedem Schaden, ausgenommen Ersatz an Dritte und Totalverlust des Neubaus, trägt der Versicherungsnehmer einen je Schadenereignis </w:t>
      </w:r>
      <w:proofErr w:type="gramStart"/>
      <w:r w:rsidRPr="00485206">
        <w:t>zu vereinbarenden Selbstbehalt</w:t>
      </w:r>
      <w:proofErr w:type="gramEnd"/>
      <w:r w:rsidRPr="00485206">
        <w:t>.</w:t>
      </w:r>
    </w:p>
    <w:p w14:paraId="376EEF49" w14:textId="77777777" w:rsidR="00485206" w:rsidRPr="00485206" w:rsidRDefault="00485206" w:rsidP="00E44085">
      <w:pPr>
        <w:pStyle w:val="berschrift1"/>
        <w:ind w:hanging="644"/>
      </w:pPr>
      <w:bookmarkStart w:id="28" w:name="_Toc505078401"/>
      <w:r w:rsidRPr="00485206">
        <w:t>Überwachungs- und Feuerlöschmaßnahmen</w:t>
      </w:r>
      <w:bookmarkEnd w:id="28"/>
    </w:p>
    <w:p w14:paraId="35DE8BFA" w14:textId="77777777" w:rsidR="00485206" w:rsidRDefault="00485206" w:rsidP="00EE570C">
      <w:pPr>
        <w:pStyle w:val="Textkrper"/>
      </w:pPr>
      <w:r w:rsidRPr="00485206">
        <w:t>Es gelten die im Versicherungsvertrag vereinbarten Bedingungen für Überwachungs- und Feuerlöschmaßnahmen.</w:t>
      </w:r>
    </w:p>
    <w:p w14:paraId="35ACC219" w14:textId="77777777" w:rsidR="00485206" w:rsidRPr="00485206" w:rsidRDefault="00485206" w:rsidP="00E44085">
      <w:pPr>
        <w:pStyle w:val="berschrift1"/>
        <w:ind w:hanging="644"/>
      </w:pPr>
      <w:bookmarkStart w:id="29" w:name="_Toc505078402"/>
      <w:r w:rsidRPr="00485206">
        <w:t>Politische Risiken, Piraterie</w:t>
      </w:r>
      <w:bookmarkEnd w:id="29"/>
    </w:p>
    <w:p w14:paraId="3F9F0F7A" w14:textId="77777777" w:rsidR="00485206" w:rsidRPr="00485206" w:rsidRDefault="00485206" w:rsidP="00056F1B">
      <w:pPr>
        <w:pStyle w:val="berschrift2"/>
      </w:pPr>
      <w:r w:rsidRPr="00485206">
        <w:t>Die Gefahren von</w:t>
      </w:r>
    </w:p>
    <w:p w14:paraId="54217F5B" w14:textId="1E6402DF" w:rsidR="00485206" w:rsidRPr="00106D3C" w:rsidRDefault="00485206" w:rsidP="00A23EFC">
      <w:pPr>
        <w:pStyle w:val="Listenabsatz"/>
      </w:pPr>
      <w:r w:rsidRPr="00106D3C">
        <w:t xml:space="preserve">politischen Gewalthandlungen, </w:t>
      </w:r>
    </w:p>
    <w:p w14:paraId="241F9D34" w14:textId="248A3675" w:rsidR="00485206" w:rsidRPr="00106D3C" w:rsidRDefault="00485206" w:rsidP="00A23EFC">
      <w:pPr>
        <w:pStyle w:val="Listenabsatz"/>
      </w:pPr>
      <w:r w:rsidRPr="00106D3C">
        <w:lastRenderedPageBreak/>
        <w:t>Streik, Aufruhr, Unruhen und Piraterie</w:t>
      </w:r>
    </w:p>
    <w:p w14:paraId="6BDE90E1" w14:textId="77777777" w:rsidR="00485206" w:rsidRPr="00485206" w:rsidRDefault="00485206" w:rsidP="00EE570C">
      <w:pPr>
        <w:pStyle w:val="Textkrper"/>
      </w:pPr>
      <w:r w:rsidRPr="00106D3C">
        <w:t>können für die Gebiete, in denen sie auftreten, jederzeit einzeln oder insgesamt mit einer Frist von 2 Wochen ausgeschlossen werden. Der Ausschluss kann rechtwirksam auch</w:t>
      </w:r>
      <w:r w:rsidRPr="00485206">
        <w:t xml:space="preserve"> dem vermittelnden Makler erklärt werden. Der Versicherungsnehmer kann daraufhin den gesamten Vertrag mit einer Frist von 1 Woche schriftlich kündigen.</w:t>
      </w:r>
    </w:p>
    <w:p w14:paraId="54690265" w14:textId="77777777" w:rsidR="00485206" w:rsidRPr="00485206" w:rsidRDefault="00485206" w:rsidP="00056F1B">
      <w:pPr>
        <w:pStyle w:val="berschrift2"/>
      </w:pPr>
      <w:r w:rsidRPr="00485206">
        <w:t xml:space="preserve">Diese Gefahren können durch Vereinbarung wieder eingeschlossen werden. </w:t>
      </w:r>
    </w:p>
    <w:p w14:paraId="5B8DC3DE" w14:textId="77777777" w:rsidR="00485206" w:rsidRPr="00C23BD9" w:rsidRDefault="00485206" w:rsidP="00056F1B">
      <w:pPr>
        <w:pStyle w:val="berschrift2"/>
        <w:rPr>
          <w:color w:val="000000" w:themeColor="text1"/>
        </w:rPr>
      </w:pPr>
      <w:r w:rsidRPr="00C23BD9">
        <w:rPr>
          <w:color w:val="000000" w:themeColor="text1"/>
        </w:rPr>
        <w:t>Ruhen während eines der genannten Ereignisse die Arbeiten an den versicherten Sachen, so ist, ein als Folge der fehlenden Bearbeitung eintretender Schaden nicht versichert.</w:t>
      </w:r>
    </w:p>
    <w:p w14:paraId="689FFA0E" w14:textId="77777777" w:rsidR="00322FAA" w:rsidRPr="00106D3C" w:rsidRDefault="007D4D8C" w:rsidP="00E44085">
      <w:pPr>
        <w:pStyle w:val="berschrift1"/>
        <w:ind w:hanging="644"/>
        <w:rPr>
          <w:color w:val="000000" w:themeColor="text1"/>
        </w:rPr>
      </w:pPr>
      <w:bookmarkStart w:id="30" w:name="_Toc505078403"/>
      <w:r w:rsidRPr="00106D3C">
        <w:rPr>
          <w:color w:val="000000" w:themeColor="text1"/>
        </w:rPr>
        <w:t>Schadensrechnung</w:t>
      </w:r>
      <w:r w:rsidR="00C71B1F" w:rsidRPr="00106D3C">
        <w:rPr>
          <w:color w:val="000000" w:themeColor="text1"/>
        </w:rPr>
        <w:t xml:space="preserve">, </w:t>
      </w:r>
      <w:r w:rsidR="00422158" w:rsidRPr="00106D3C">
        <w:rPr>
          <w:color w:val="000000" w:themeColor="text1"/>
        </w:rPr>
        <w:t>Fälligkeit des Entschä</w:t>
      </w:r>
      <w:r w:rsidR="00322FAA" w:rsidRPr="00106D3C">
        <w:rPr>
          <w:color w:val="000000" w:themeColor="text1"/>
        </w:rPr>
        <w:t>digungsanspruchs</w:t>
      </w:r>
      <w:r w:rsidRPr="00106D3C">
        <w:rPr>
          <w:color w:val="000000" w:themeColor="text1"/>
        </w:rPr>
        <w:t xml:space="preserve">, </w:t>
      </w:r>
      <w:r w:rsidR="002C355F" w:rsidRPr="00106D3C">
        <w:rPr>
          <w:color w:val="000000" w:themeColor="text1"/>
        </w:rPr>
        <w:t>Verzugsschaden</w:t>
      </w:r>
    </w:p>
    <w:p w14:paraId="5C48E631" w14:textId="77777777" w:rsidR="00F9303E" w:rsidRPr="00106D3C" w:rsidRDefault="00F9303E" w:rsidP="00114EE3">
      <w:pPr>
        <w:pStyle w:val="berschrift2"/>
        <w:rPr>
          <w:color w:val="000000" w:themeColor="text1"/>
        </w:rPr>
      </w:pPr>
      <w:r w:rsidRPr="00106D3C">
        <w:rPr>
          <w:color w:val="000000" w:themeColor="text1"/>
        </w:rPr>
        <w:t>Der Versicherungsnehmer kann die Zahlung nicht eher verlangen, als er dem Versicherer</w:t>
      </w:r>
    </w:p>
    <w:p w14:paraId="73B3D059" w14:textId="3161F9D9" w:rsidR="00F9303E" w:rsidRPr="00106D3C" w:rsidRDefault="00F36C99" w:rsidP="006C1422">
      <w:pPr>
        <w:ind w:left="936" w:hanging="284"/>
        <w:jc w:val="both"/>
        <w:rPr>
          <w:rFonts w:ascii="Arial" w:hAnsi="Arial"/>
          <w:color w:val="000000" w:themeColor="text1"/>
          <w:sz w:val="18"/>
        </w:rPr>
      </w:pPr>
      <w:r>
        <w:rPr>
          <w:rFonts w:ascii="Arial" w:hAnsi="Arial"/>
          <w:color w:val="000000" w:themeColor="text1"/>
          <w:sz w:val="18"/>
        </w:rPr>
        <w:t>-</w:t>
      </w:r>
      <w:r w:rsidR="00F9303E" w:rsidRPr="00106D3C">
        <w:rPr>
          <w:rFonts w:ascii="Arial" w:hAnsi="Arial"/>
          <w:color w:val="000000" w:themeColor="text1"/>
          <w:sz w:val="18"/>
        </w:rPr>
        <w:tab/>
        <w:t>eine Schadensrechnung vorgelegt,</w:t>
      </w:r>
    </w:p>
    <w:p w14:paraId="544CCB69" w14:textId="14A86994" w:rsidR="00F9303E" w:rsidRPr="00106D3C" w:rsidRDefault="00F36C99" w:rsidP="006C1422">
      <w:pPr>
        <w:ind w:left="936" w:hanging="284"/>
        <w:jc w:val="both"/>
        <w:rPr>
          <w:rFonts w:ascii="Arial" w:hAnsi="Arial"/>
          <w:color w:val="000000" w:themeColor="text1"/>
          <w:sz w:val="18"/>
        </w:rPr>
      </w:pPr>
      <w:r>
        <w:rPr>
          <w:rFonts w:ascii="Arial" w:hAnsi="Arial"/>
          <w:color w:val="000000" w:themeColor="text1"/>
          <w:sz w:val="18"/>
        </w:rPr>
        <w:t>-</w:t>
      </w:r>
      <w:r w:rsidR="00F9303E" w:rsidRPr="00106D3C">
        <w:rPr>
          <w:rFonts w:ascii="Arial" w:hAnsi="Arial"/>
          <w:color w:val="000000" w:themeColor="text1"/>
          <w:sz w:val="18"/>
        </w:rPr>
        <w:tab/>
        <w:t>die von dem Versicherer geforderten Belege beigebracht hat</w:t>
      </w:r>
    </w:p>
    <w:p w14:paraId="21245656" w14:textId="52B2DA1D" w:rsidR="00F9303E" w:rsidRPr="00106D3C" w:rsidRDefault="00F9303E" w:rsidP="005E22DD">
      <w:pPr>
        <w:spacing w:after="100"/>
        <w:ind w:left="652"/>
        <w:jc w:val="both"/>
        <w:rPr>
          <w:rFonts w:ascii="Arial" w:hAnsi="Arial"/>
          <w:color w:val="000000" w:themeColor="text1"/>
          <w:sz w:val="18"/>
        </w:rPr>
      </w:pPr>
      <w:r w:rsidRPr="00106D3C">
        <w:rPr>
          <w:rFonts w:ascii="Arial" w:hAnsi="Arial"/>
          <w:color w:val="000000" w:themeColor="text1"/>
          <w:sz w:val="18"/>
        </w:rPr>
        <w:t>und seit der Erfüllung dieser Obliegenheiten ein Monat verstrichen ist.</w:t>
      </w:r>
    </w:p>
    <w:p w14:paraId="45686ED3" w14:textId="0ED56899" w:rsidR="00E115A2" w:rsidRPr="00106D3C" w:rsidRDefault="00E115A2" w:rsidP="00E115A2">
      <w:pPr>
        <w:pStyle w:val="berschrift2"/>
        <w:rPr>
          <w:color w:val="000000" w:themeColor="text1"/>
        </w:rPr>
      </w:pPr>
      <w:bookmarkStart w:id="31" w:name="_Toc505078404"/>
      <w:bookmarkEnd w:id="30"/>
      <w:r w:rsidRPr="00106D3C">
        <w:rPr>
          <w:color w:val="000000" w:themeColor="text1"/>
        </w:rPr>
        <w:t>Sind die</w:t>
      </w:r>
      <w:r w:rsidR="008C0AB2" w:rsidRPr="00106D3C">
        <w:rPr>
          <w:color w:val="000000" w:themeColor="text1"/>
        </w:rPr>
        <w:t>se</w:t>
      </w:r>
      <w:r w:rsidRPr="00106D3C">
        <w:rPr>
          <w:color w:val="000000" w:themeColor="text1"/>
        </w:rPr>
        <w:t xml:space="preserve"> Obliegenheiten bis zum Ablauf eines Monats seit der Anzeige des Schadens infolge eines Umstandes nicht erfüllt, den der Versicherungsnehmer nicht zu vertreten hat, so kann er die Zahlung von 75% des Betrages verlangen, den der Versicherer nach Sachlage mindestens zu zahlen hat.</w:t>
      </w:r>
    </w:p>
    <w:p w14:paraId="527067E6" w14:textId="77413840" w:rsidR="00E115A2" w:rsidRPr="00835571" w:rsidRDefault="00E115A2" w:rsidP="00BB059C">
      <w:pPr>
        <w:pStyle w:val="berschrift2"/>
      </w:pPr>
      <w:r w:rsidRPr="00835571">
        <w:rPr>
          <w:color w:val="000000" w:themeColor="text1"/>
        </w:rPr>
        <w:t xml:space="preserve">Wird ein Streit zwischen Versicherer und Versicherungsnehmer durch gerichtliches oder schiedsgerichtliches Verfahren erledigt, so hat der Versicherer dem Versicherungsnehmer </w:t>
      </w:r>
      <w:r w:rsidRPr="00835571">
        <w:t>einen über die gesetzlich bestimmten Verzugszinsen hinausgehen den Verzugsschaden nicht zu ersetzen, es sei denn, dass der Versicherer die Erfüllung seiner Leistungspflicht vorsätzlich verzögert hat.</w:t>
      </w:r>
    </w:p>
    <w:p w14:paraId="10E066B2" w14:textId="77777777" w:rsidR="00954E98" w:rsidRPr="00DE5B61" w:rsidRDefault="007B59A2" w:rsidP="00E44085">
      <w:pPr>
        <w:pStyle w:val="berschrift1"/>
        <w:ind w:hanging="644"/>
        <w:rPr>
          <w:color w:val="000000" w:themeColor="text1"/>
        </w:rPr>
      </w:pPr>
      <w:r w:rsidRPr="00DE5B61">
        <w:rPr>
          <w:color w:val="000000" w:themeColor="text1"/>
        </w:rPr>
        <w:t>Wahrung</w:t>
      </w:r>
      <w:r w:rsidR="00B43033" w:rsidRPr="00DE5B61">
        <w:rPr>
          <w:color w:val="000000" w:themeColor="text1"/>
        </w:rPr>
        <w:t xml:space="preserve"> und </w:t>
      </w:r>
      <w:r w:rsidRPr="00DE5B61">
        <w:rPr>
          <w:color w:val="000000" w:themeColor="text1"/>
        </w:rPr>
        <w:t>Übergang von Ersatzansprüchen</w:t>
      </w:r>
    </w:p>
    <w:p w14:paraId="0BD07783" w14:textId="77777777" w:rsidR="00954E98" w:rsidRPr="00DE5B61" w:rsidRDefault="00954E98" w:rsidP="00413F41">
      <w:pPr>
        <w:pStyle w:val="berschrift2"/>
        <w:rPr>
          <w:color w:val="000000" w:themeColor="text1"/>
        </w:rPr>
      </w:pPr>
      <w:r w:rsidRPr="00DE5B61">
        <w:rPr>
          <w:color w:val="000000" w:themeColor="text1"/>
        </w:rPr>
        <w:t>Der Versicherungsnehmer hat im Schadenfall Ansprüche auf Ersatz des Schadens gegen Dritte, die für den Schaden ersatzpflichtig sind oder sein können, zu wahren und zu sichern.</w:t>
      </w:r>
    </w:p>
    <w:p w14:paraId="57859396" w14:textId="77777777" w:rsidR="00954E98" w:rsidRPr="00DE5B61" w:rsidRDefault="00954E98" w:rsidP="00413F41">
      <w:pPr>
        <w:pStyle w:val="berschrift2"/>
        <w:rPr>
          <w:color w:val="000000" w:themeColor="text1"/>
        </w:rPr>
      </w:pPr>
      <w:r w:rsidRPr="00DE5B61">
        <w:rPr>
          <w:color w:val="000000" w:themeColor="text1"/>
        </w:rPr>
        <w:t xml:space="preserve">Ansprüche des Versicherungsnehmers auf Ersatz des Schadens gegen einen Dritten gehen auf den Versicherer über, soweit dieser dem Versicherungsnehmer den Schaden ersetzt. Der Versicherungsnehmer ist verpflichtet, dem Versicherer die zur Geltendmachung des Anspruchs erforderliche Auskunft zu erteilen und ihm die zum Beweise des Anspruchs dienenden Urkunden, soweit sie sich in seinem Besitz befinden, auszuliefern, und ihm auch auf Verlangen eine Urkunde über den Übergang des Anspruchs auszustellen; die Kosten hat der Versicherer zu tragen. </w:t>
      </w:r>
    </w:p>
    <w:p w14:paraId="3A7BC7C5" w14:textId="77777777" w:rsidR="00954E98" w:rsidRPr="00DE5B61" w:rsidRDefault="00954E98" w:rsidP="00413F41">
      <w:pPr>
        <w:pStyle w:val="berschrift2"/>
        <w:rPr>
          <w:color w:val="000000" w:themeColor="text1"/>
        </w:rPr>
      </w:pPr>
      <w:r w:rsidRPr="00DE5B61">
        <w:rPr>
          <w:color w:val="000000" w:themeColor="text1"/>
        </w:rPr>
        <w:t>Auch nach dem Übergang des Regressanspruchs auf den Versicherer ist der Versicherungsnehmer verpflichtet, für die Minderung des Schadens zu sorgen. Er hat den Versicherer bei der Geltendmachung des Anspruchs zu unterstützen und alle Nachrichten, Informationen und Belege, die der Durchsetzung des Regressanspruches dienlich sein können, unverzüglich dem Versicherer zu übergeben. Die Kosten hat der Versicherer zu tragen und auf Verlangen vorzuschießen.</w:t>
      </w:r>
    </w:p>
    <w:p w14:paraId="39ABA815" w14:textId="77777777" w:rsidR="00B10A32" w:rsidRPr="00581F42" w:rsidRDefault="00B10A32" w:rsidP="00E44085">
      <w:pPr>
        <w:pStyle w:val="berschrift1"/>
        <w:ind w:hanging="644"/>
        <w:rPr>
          <w:color w:val="000000" w:themeColor="text1"/>
        </w:rPr>
      </w:pPr>
      <w:r w:rsidRPr="00581F42">
        <w:rPr>
          <w:color w:val="000000" w:themeColor="text1"/>
        </w:rPr>
        <w:t>Führung - Mitversicherung</w:t>
      </w:r>
      <w:bookmarkEnd w:id="31"/>
    </w:p>
    <w:p w14:paraId="095C0D77" w14:textId="77777777" w:rsidR="00432ABD" w:rsidRPr="00F11E23" w:rsidRDefault="00432ABD" w:rsidP="000B5784">
      <w:pPr>
        <w:pStyle w:val="berschrift2"/>
        <w:rPr>
          <w:color w:val="000000" w:themeColor="text1"/>
        </w:rPr>
      </w:pPr>
      <w:r w:rsidRPr="00F11E23">
        <w:rPr>
          <w:color w:val="000000" w:themeColor="text1"/>
        </w:rPr>
        <w:t>Bei Versicherungen, die von mehreren Versicherern übernommen sind, haften diese stets nur für ihren Anteil und nicht als Gesamtschuldner, auch wenn die Police oder die Deckungsnote von einem Versicherer für alle Versicherer gezeichnet ist.</w:t>
      </w:r>
    </w:p>
    <w:p w14:paraId="2B7D4DEC" w14:textId="77777777" w:rsidR="00432ABD" w:rsidRPr="00F11E23" w:rsidRDefault="00432ABD" w:rsidP="000B5784">
      <w:pPr>
        <w:pStyle w:val="berschrift2"/>
        <w:rPr>
          <w:color w:val="000000" w:themeColor="text1"/>
        </w:rPr>
      </w:pPr>
      <w:r w:rsidRPr="00F11E23">
        <w:rPr>
          <w:color w:val="000000" w:themeColor="text1"/>
        </w:rPr>
        <w:t>Der führende Versicherer gilt als von den Mitversicherern bevollmächtigt,</w:t>
      </w:r>
    </w:p>
    <w:p w14:paraId="0123195A" w14:textId="70B0EE3E" w:rsidR="00432ABD" w:rsidRPr="00F11E23" w:rsidRDefault="00432ABD" w:rsidP="000B5784">
      <w:pPr>
        <w:pStyle w:val="berschrift8"/>
        <w:rPr>
          <w:color w:val="000000" w:themeColor="text1"/>
        </w:rPr>
      </w:pPr>
      <w:r w:rsidRPr="00F11E23">
        <w:rPr>
          <w:color w:val="000000" w:themeColor="text1"/>
        </w:rPr>
        <w:t xml:space="preserve">mit dem Versicherungsnehmer Vereinbarungen zu treffen; ausgenommen hiervon sind jedoch Erhöhungen </w:t>
      </w:r>
      <w:r w:rsidR="00F832BB" w:rsidRPr="00F11E23">
        <w:rPr>
          <w:color w:val="000000" w:themeColor="text1"/>
        </w:rPr>
        <w:t xml:space="preserve">über das Maximum des Mantelvertrages der Werft </w:t>
      </w:r>
      <w:r w:rsidR="00454A6D" w:rsidRPr="00F11E23">
        <w:rPr>
          <w:color w:val="000000" w:themeColor="text1"/>
        </w:rPr>
        <w:t>(</w:t>
      </w:r>
      <w:r w:rsidR="00AD3043" w:rsidRPr="00F11E23">
        <w:rPr>
          <w:color w:val="000000" w:themeColor="text1"/>
        </w:rPr>
        <w:t xml:space="preserve">Ziff. </w:t>
      </w:r>
      <w:r w:rsidR="00454A6D" w:rsidRPr="00F11E23">
        <w:rPr>
          <w:color w:val="000000" w:themeColor="text1"/>
        </w:rPr>
        <w:t xml:space="preserve">11.4) </w:t>
      </w:r>
      <w:r w:rsidR="00F832BB" w:rsidRPr="00F11E23">
        <w:rPr>
          <w:color w:val="000000" w:themeColor="text1"/>
        </w:rPr>
        <w:t>hinaus</w:t>
      </w:r>
      <w:r w:rsidR="00131C93" w:rsidRPr="00F11E23">
        <w:rPr>
          <w:color w:val="000000" w:themeColor="text1"/>
        </w:rPr>
        <w:t xml:space="preserve"> </w:t>
      </w:r>
      <w:r w:rsidRPr="00F11E23">
        <w:rPr>
          <w:color w:val="000000" w:themeColor="text1"/>
        </w:rPr>
        <w:t>sowie</w:t>
      </w:r>
      <w:r w:rsidR="00533A81" w:rsidRPr="00F11E23">
        <w:rPr>
          <w:color w:val="000000" w:themeColor="text1"/>
        </w:rPr>
        <w:t xml:space="preserve"> Verlängerungen der Laufzeit des Mantelvertrages (Ziffer 7)</w:t>
      </w:r>
      <w:r w:rsidRPr="00F11E23">
        <w:rPr>
          <w:color w:val="000000" w:themeColor="text1"/>
        </w:rPr>
        <w:t>,</w:t>
      </w:r>
    </w:p>
    <w:p w14:paraId="3A90312A" w14:textId="77777777" w:rsidR="00432ABD" w:rsidRPr="00F11E23" w:rsidRDefault="00432ABD" w:rsidP="000B5784">
      <w:pPr>
        <w:pStyle w:val="berschrift8"/>
        <w:rPr>
          <w:color w:val="000000" w:themeColor="text1"/>
        </w:rPr>
      </w:pPr>
      <w:r w:rsidRPr="00F11E23">
        <w:rPr>
          <w:color w:val="000000" w:themeColor="text1"/>
        </w:rPr>
        <w:t>Hypothekenklauseln zu zeichnen,</w:t>
      </w:r>
    </w:p>
    <w:p w14:paraId="48BAFD30" w14:textId="77777777" w:rsidR="00432ABD" w:rsidRPr="00F11E23" w:rsidRDefault="00432ABD" w:rsidP="000B5784">
      <w:pPr>
        <w:pStyle w:val="berschrift8"/>
        <w:rPr>
          <w:color w:val="000000" w:themeColor="text1"/>
        </w:rPr>
      </w:pPr>
      <w:r w:rsidRPr="00F11E23">
        <w:rPr>
          <w:color w:val="000000" w:themeColor="text1"/>
        </w:rPr>
        <w:t>Verpfändungsanzeigen entgegenzunehmen,</w:t>
      </w:r>
    </w:p>
    <w:p w14:paraId="488FF314" w14:textId="77777777" w:rsidR="00432ABD" w:rsidRPr="00F11E23" w:rsidRDefault="009F61A0" w:rsidP="000B5784">
      <w:pPr>
        <w:pStyle w:val="berschrift8"/>
        <w:rPr>
          <w:color w:val="000000" w:themeColor="text1"/>
        </w:rPr>
      </w:pPr>
      <w:r w:rsidRPr="00F11E23">
        <w:rPr>
          <w:color w:val="000000" w:themeColor="text1"/>
        </w:rPr>
        <w:t xml:space="preserve">den Abandon </w:t>
      </w:r>
      <w:r w:rsidR="00432ABD" w:rsidRPr="00F11E23">
        <w:rPr>
          <w:color w:val="000000" w:themeColor="text1"/>
        </w:rPr>
        <w:t>zu erklären,</w:t>
      </w:r>
    </w:p>
    <w:p w14:paraId="556D1B88" w14:textId="77777777" w:rsidR="00432ABD" w:rsidRPr="00F11E23" w:rsidRDefault="00432ABD" w:rsidP="000B5784">
      <w:pPr>
        <w:pStyle w:val="berschrift8"/>
        <w:rPr>
          <w:color w:val="000000" w:themeColor="text1"/>
        </w:rPr>
      </w:pPr>
      <w:r w:rsidRPr="00F11E23">
        <w:rPr>
          <w:color w:val="000000" w:themeColor="text1"/>
        </w:rPr>
        <w:t>den Schaden zu regulieren,</w:t>
      </w:r>
    </w:p>
    <w:p w14:paraId="55C6255E" w14:textId="1F3CCA78" w:rsidR="00432ABD" w:rsidRPr="00F11E23" w:rsidRDefault="00432ABD" w:rsidP="000B5784">
      <w:pPr>
        <w:pStyle w:val="berschrift8"/>
        <w:rPr>
          <w:color w:val="000000" w:themeColor="text1"/>
        </w:rPr>
      </w:pPr>
      <w:r w:rsidRPr="00F11E23">
        <w:rPr>
          <w:color w:val="000000" w:themeColor="text1"/>
        </w:rPr>
        <w:t xml:space="preserve">Sicherheitsleistungen </w:t>
      </w:r>
      <w:r w:rsidR="00351E61" w:rsidRPr="00F11E23">
        <w:rPr>
          <w:color w:val="000000" w:themeColor="text1"/>
        </w:rPr>
        <w:t xml:space="preserve">gemäß </w:t>
      </w:r>
      <w:r w:rsidRPr="00F11E23">
        <w:rPr>
          <w:color w:val="000000" w:themeColor="text1"/>
        </w:rPr>
        <w:t>Ziff</w:t>
      </w:r>
      <w:r w:rsidR="00581F42" w:rsidRPr="00F11E23">
        <w:rPr>
          <w:color w:val="000000" w:themeColor="text1"/>
        </w:rPr>
        <w:t xml:space="preserve">er </w:t>
      </w:r>
      <w:r w:rsidR="00351E61" w:rsidRPr="00F11E23">
        <w:rPr>
          <w:color w:val="000000" w:themeColor="text1"/>
        </w:rPr>
        <w:t>15</w:t>
      </w:r>
      <w:r w:rsidRPr="00F11E23">
        <w:rPr>
          <w:color w:val="000000" w:themeColor="text1"/>
        </w:rPr>
        <w:t xml:space="preserve"> </w:t>
      </w:r>
      <w:r w:rsidR="00B53895" w:rsidRPr="00F11E23">
        <w:rPr>
          <w:color w:val="000000" w:themeColor="text1"/>
        </w:rPr>
        <w:t xml:space="preserve">dieses Mantelvertrages </w:t>
      </w:r>
      <w:r w:rsidRPr="00F11E23">
        <w:rPr>
          <w:color w:val="000000" w:themeColor="text1"/>
        </w:rPr>
        <w:t>zu übernehmen. Der führende Versicherer ist berechtigt, aber nicht verpflichtet, solche Sicherheitsleistungen nicht nur für seinen Anteil, sondern auch für die Anteile der Mitversicherer zu übernehmen. In diesem Fall sind die Mitversicherer verpflichtet, für ihre Anteile gegenüber dem führenden Versicherer Sicherheitsleistungen in gleicher Form zu übernehmen, wie dieser sie selbst übernommen hat.</w:t>
      </w:r>
    </w:p>
    <w:p w14:paraId="2D9475BE" w14:textId="77777777" w:rsidR="00432ABD" w:rsidRPr="00F11E23" w:rsidRDefault="00432ABD" w:rsidP="000B5784">
      <w:pPr>
        <w:pStyle w:val="berschrift8"/>
        <w:rPr>
          <w:color w:val="000000" w:themeColor="text1"/>
        </w:rPr>
      </w:pPr>
      <w:r w:rsidRPr="00F11E23">
        <w:rPr>
          <w:color w:val="000000" w:themeColor="text1"/>
        </w:rPr>
        <w:t>Regresse zu führen,</w:t>
      </w:r>
    </w:p>
    <w:p w14:paraId="3375D7C3" w14:textId="127770CA" w:rsidR="00432ABD" w:rsidRPr="00F11E23" w:rsidRDefault="00432ABD" w:rsidP="000B5784">
      <w:pPr>
        <w:pStyle w:val="berschrift8"/>
        <w:rPr>
          <w:color w:val="000000" w:themeColor="text1"/>
        </w:rPr>
      </w:pPr>
      <w:r w:rsidRPr="00F11E23">
        <w:rPr>
          <w:color w:val="000000" w:themeColor="text1"/>
        </w:rPr>
        <w:t xml:space="preserve">Rechtsstreitigkeiten im Namen der Mitversicherer zu führen; dies gilt sowohl für Prozesse vor den ordentlichen Gerichten als auch bei Schiedsgerichten. Es wird jedoch auch ein nur gegen den führenden Versicherer wegen dessen Anteils erstrittenes Urteil oder ein nach Rechtshängigkeit geschlossener Vergleich oder ein solcher Schiedsspruch von den Mitversicherern als für sie verbindlich anerkannt. </w:t>
      </w:r>
    </w:p>
    <w:p w14:paraId="4AE3103B" w14:textId="77777777" w:rsidR="00432ABD" w:rsidRPr="00F11E23" w:rsidRDefault="00432ABD" w:rsidP="000B5784">
      <w:pPr>
        <w:pStyle w:val="berschrift2"/>
        <w:rPr>
          <w:color w:val="000000" w:themeColor="text1"/>
        </w:rPr>
      </w:pPr>
      <w:r w:rsidRPr="00F11E23">
        <w:rPr>
          <w:color w:val="000000" w:themeColor="text1"/>
        </w:rPr>
        <w:t>Der führende Versicherer ist nicht bevollmächtigt, für die Mitversicherer den Übergang von Rechten zu erklären.</w:t>
      </w:r>
    </w:p>
    <w:p w14:paraId="03F290B6" w14:textId="77777777" w:rsidR="00432ABD" w:rsidRPr="003B648C" w:rsidRDefault="00432ABD" w:rsidP="000B5784">
      <w:pPr>
        <w:pStyle w:val="berschrift2"/>
        <w:rPr>
          <w:color w:val="000000" w:themeColor="text1"/>
        </w:rPr>
      </w:pPr>
      <w:r w:rsidRPr="003B648C">
        <w:rPr>
          <w:color w:val="000000" w:themeColor="text1"/>
        </w:rPr>
        <w:t>Anzeigen und Willenserklärungen gelten mit Zugang beim führenden Versicherer auch als den Mitversicherern zugegangen.</w:t>
      </w:r>
    </w:p>
    <w:p w14:paraId="139B27E7" w14:textId="77777777" w:rsidR="00B10A32" w:rsidRPr="0028300D" w:rsidRDefault="00B10A32" w:rsidP="00E44085">
      <w:pPr>
        <w:pStyle w:val="berschrift1"/>
        <w:ind w:hanging="644"/>
      </w:pPr>
      <w:bookmarkStart w:id="32" w:name="_Toc505078405"/>
      <w:r w:rsidRPr="0028300D">
        <w:t>Schlussbestimmungen</w:t>
      </w:r>
      <w:bookmarkEnd w:id="32"/>
    </w:p>
    <w:p w14:paraId="4256884F" w14:textId="77777777" w:rsidR="00B10A32" w:rsidRPr="0028300D" w:rsidRDefault="00B10A32" w:rsidP="00056F1B">
      <w:pPr>
        <w:pStyle w:val="berschrift2"/>
      </w:pPr>
      <w:r w:rsidRPr="0028300D">
        <w:t>Es besteht – unbeschadet der übrigen Vertragsbestimmungen – Versicherungsschutz nur, soweit und solange dem keine auf die Vertragsparteien direkt anwendbaren Wirtschafts-, Handels- oder Finanzsanktionen bzw. Embargos der Europäischen Union oder der Bundesrepublik Deutschland entgegenstehen.</w:t>
      </w:r>
    </w:p>
    <w:p w14:paraId="0CB822CF" w14:textId="76B834D5" w:rsidR="003A162B" w:rsidRPr="0028300D" w:rsidRDefault="00B10A32" w:rsidP="00EE570C">
      <w:pPr>
        <w:pStyle w:val="Textkrper"/>
      </w:pPr>
      <w:r w:rsidRPr="0028300D">
        <w:t>Dies gilt auch für Wirtschafts-, Handels- oder Finanzsanktionen bzw. Embargos</w:t>
      </w:r>
      <w:r w:rsidR="00670ED8">
        <w:t xml:space="preserve"> </w:t>
      </w:r>
      <w:r w:rsidR="00670ED8" w:rsidRPr="00670ED8">
        <w:t>der Vereinigten Staaten von Amerika, soweit dem nicht Rechtsvor</w:t>
      </w:r>
      <w:r w:rsidR="00670ED8">
        <w:t>schriften der Europäi</w:t>
      </w:r>
      <w:r w:rsidR="00670ED8" w:rsidRPr="00670ED8">
        <w:t>schen Union oder der Bundesrepublik Deutschland entgegenstehen</w:t>
      </w:r>
      <w:r w:rsidR="003A162B" w:rsidRPr="0028300D">
        <w:t>.</w:t>
      </w:r>
    </w:p>
    <w:p w14:paraId="0F1C0617" w14:textId="38C607B2" w:rsidR="00462A17" w:rsidRPr="0028300D" w:rsidRDefault="00462A17" w:rsidP="00462A17">
      <w:pPr>
        <w:pStyle w:val="berschrift2"/>
      </w:pPr>
      <w:r w:rsidRPr="0028300D">
        <w:t xml:space="preserve">Die Ansprüche aus dem Versicherungsverhältnisse verjähren in fünf Jahren. Die Verjährung beginnt mit dem Schluss des Jahres, in dem </w:t>
      </w:r>
      <w:r w:rsidR="00587546" w:rsidRPr="0028300D">
        <w:t xml:space="preserve">die </w:t>
      </w:r>
      <w:r w:rsidRPr="0028300D">
        <w:t xml:space="preserve">Versicherung </w:t>
      </w:r>
      <w:r w:rsidR="002F430D" w:rsidRPr="0028300D">
        <w:t xml:space="preserve">für den Neubau </w:t>
      </w:r>
      <w:r w:rsidR="00836855" w:rsidRPr="0028300D">
        <w:t xml:space="preserve">endet </w:t>
      </w:r>
      <w:r w:rsidR="002F430D" w:rsidRPr="0028300D">
        <w:t>(Ziff</w:t>
      </w:r>
      <w:r w:rsidR="00AD59AA" w:rsidRPr="0028300D">
        <w:t>er</w:t>
      </w:r>
      <w:r w:rsidR="002F430D" w:rsidRPr="0028300D">
        <w:t xml:space="preserve"> 8.</w:t>
      </w:r>
      <w:r w:rsidR="00691F7E" w:rsidRPr="0028300D">
        <w:t>2</w:t>
      </w:r>
      <w:r w:rsidR="00BF4F27" w:rsidRPr="0028300D">
        <w:t xml:space="preserve"> bis 8.2.3</w:t>
      </w:r>
      <w:r w:rsidR="005B2913" w:rsidRPr="0028300D">
        <w:t>)</w:t>
      </w:r>
      <w:r w:rsidRPr="0028300D">
        <w:t>.</w:t>
      </w:r>
    </w:p>
    <w:p w14:paraId="41225E3F" w14:textId="77777777" w:rsidR="00462A17" w:rsidRPr="0028300D" w:rsidRDefault="00462A17" w:rsidP="00462A17">
      <w:pPr>
        <w:pStyle w:val="berschrift2"/>
      </w:pPr>
      <w:r w:rsidRPr="0028300D">
        <w:t>Das Versicherungsverhältnis unterliegt deutschem Recht.</w:t>
      </w:r>
    </w:p>
    <w:p w14:paraId="4C55D2F2" w14:textId="6A544430" w:rsidR="005621EE" w:rsidRPr="0028300D" w:rsidRDefault="00B10A32" w:rsidP="00B04503">
      <w:pPr>
        <w:pStyle w:val="berschrift2"/>
      </w:pPr>
      <w:r w:rsidRPr="0028300D">
        <w:t xml:space="preserve">Für Klagen aus dem Versicherungsvertrag gegen den Versicherer bestimmt sich die gerichtliche Zuständigkeit nach dem Sitz des Versicherers oder seiner für </w:t>
      </w:r>
      <w:r w:rsidRPr="0028300D">
        <w:lastRenderedPageBreak/>
        <w:t>den Versicherungsvertrag zuständigen Niederlassung. Ist der Versicherungsnehmer eine natürliche Person, ist auch das Gericht örtlich zuständig, in dessen Bezirk der Versicherungsnehmer zur Zeit der Klageerhebung seinen Wohnsitz oder, in Ermangelung eines solchen, seinen gewöhnlichen Aufenthalt hat.</w:t>
      </w:r>
    </w:p>
    <w:sectPr w:rsidR="005621EE" w:rsidRPr="0028300D" w:rsidSect="00B014E4">
      <w:endnotePr>
        <w:numFmt w:val="decimal"/>
      </w:endnotePr>
      <w:type w:val="continuous"/>
      <w:pgSz w:w="11907" w:h="16840" w:code="9"/>
      <w:pgMar w:top="669" w:right="850" w:bottom="567" w:left="850" w:header="357" w:footer="351" w:gutter="0"/>
      <w:pgNumType w:start="1"/>
      <w:cols w:num="2" w:space="307"/>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A605E" w14:textId="77777777" w:rsidR="00321CF2" w:rsidRDefault="00321CF2">
      <w:pPr>
        <w:spacing w:line="20" w:lineRule="exact"/>
        <w:rPr>
          <w:sz w:val="24"/>
        </w:rPr>
      </w:pPr>
    </w:p>
    <w:p w14:paraId="1C0FBF81" w14:textId="77777777" w:rsidR="00321CF2" w:rsidRDefault="00321CF2"/>
    <w:p w14:paraId="23328B09" w14:textId="77777777" w:rsidR="00321CF2" w:rsidRDefault="00321CF2" w:rsidP="005C07F0"/>
    <w:p w14:paraId="650CA392" w14:textId="77777777" w:rsidR="00321CF2" w:rsidRDefault="00321CF2" w:rsidP="005C07F0"/>
    <w:p w14:paraId="30EC06EF" w14:textId="77777777" w:rsidR="00321CF2" w:rsidRDefault="00321CF2" w:rsidP="002F06DD"/>
    <w:p w14:paraId="69D2D211" w14:textId="77777777" w:rsidR="00321CF2" w:rsidRDefault="00321CF2" w:rsidP="002F06DD"/>
  </w:endnote>
  <w:endnote w:type="continuationSeparator" w:id="0">
    <w:p w14:paraId="26F7C5F9" w14:textId="77777777" w:rsidR="00321CF2" w:rsidRDefault="00321CF2">
      <w:r>
        <w:rPr>
          <w:sz w:val="24"/>
        </w:rPr>
        <w:t xml:space="preserve"> </w:t>
      </w:r>
    </w:p>
    <w:p w14:paraId="0A72B515" w14:textId="77777777" w:rsidR="00321CF2" w:rsidRDefault="00321CF2"/>
    <w:p w14:paraId="6D998F03" w14:textId="77777777" w:rsidR="00321CF2" w:rsidRDefault="00321CF2" w:rsidP="005C07F0"/>
    <w:p w14:paraId="3710629F" w14:textId="77777777" w:rsidR="00321CF2" w:rsidRDefault="00321CF2" w:rsidP="005C07F0"/>
    <w:p w14:paraId="0AA44369" w14:textId="77777777" w:rsidR="00321CF2" w:rsidRDefault="00321CF2" w:rsidP="002F06DD"/>
    <w:p w14:paraId="5ABAB7DC" w14:textId="77777777" w:rsidR="00321CF2" w:rsidRDefault="00321CF2" w:rsidP="002F06DD"/>
  </w:endnote>
  <w:endnote w:type="continuationNotice" w:id="1">
    <w:p w14:paraId="668F6640" w14:textId="77777777" w:rsidR="00321CF2" w:rsidRDefault="00321CF2">
      <w:r>
        <w:rPr>
          <w:sz w:val="24"/>
        </w:rPr>
        <w:t xml:space="preserve"> </w:t>
      </w:r>
    </w:p>
    <w:p w14:paraId="26529CC3" w14:textId="77777777" w:rsidR="00321CF2" w:rsidRDefault="00321CF2"/>
    <w:p w14:paraId="4A54B3D0" w14:textId="77777777" w:rsidR="00321CF2" w:rsidRDefault="00321CF2" w:rsidP="005C07F0"/>
    <w:p w14:paraId="2E831DA3" w14:textId="77777777" w:rsidR="00321CF2" w:rsidRDefault="00321CF2" w:rsidP="005C07F0"/>
    <w:p w14:paraId="7714BF58" w14:textId="77777777" w:rsidR="00321CF2" w:rsidRDefault="00321CF2" w:rsidP="002F06DD"/>
    <w:p w14:paraId="71FD7798" w14:textId="77777777" w:rsidR="00321CF2" w:rsidRDefault="00321CF2" w:rsidP="002F06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725BE" w14:textId="77777777" w:rsidR="006657B9" w:rsidRDefault="006657B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4AD0" w14:textId="77777777" w:rsidR="00321CF2" w:rsidRDefault="00321CF2" w:rsidP="003B6C6F">
    <w:pPr>
      <w:pStyle w:val="Fuzeile"/>
      <w:tabs>
        <w:tab w:val="clear" w:pos="4536"/>
        <w:tab w:val="clear" w:pos="9072"/>
        <w:tab w:val="left" w:pos="9213"/>
        <w:tab w:val="right" w:pos="10205"/>
      </w:tabs>
    </w:pPr>
  </w:p>
  <w:p w14:paraId="6362E274" w14:textId="1D0C2A1C" w:rsidR="00321CF2" w:rsidRPr="003B6C6F" w:rsidRDefault="00321CF2" w:rsidP="003B6C6F">
    <w:pPr>
      <w:pStyle w:val="Fuzeile"/>
      <w:tabs>
        <w:tab w:val="clear" w:pos="4536"/>
        <w:tab w:val="clear" w:pos="9072"/>
        <w:tab w:val="left" w:pos="9213"/>
        <w:tab w:val="right" w:pos="10205"/>
      </w:tabs>
      <w:rPr>
        <w:rFonts w:ascii="Arial" w:hAnsi="Arial" w:cs="Arial"/>
        <w:sz w:val="16"/>
      </w:rPr>
    </w:pPr>
    <w:r>
      <w:rPr>
        <w:rFonts w:ascii="Arial" w:hAnsi="Arial" w:cs="Arial"/>
        <w:noProof/>
        <w:sz w:val="16"/>
      </w:rPr>
      <mc:AlternateContent>
        <mc:Choice Requires="wps">
          <w:drawing>
            <wp:anchor distT="0" distB="0" distL="114300" distR="114300" simplePos="0" relativeHeight="251657216" behindDoc="1" locked="1" layoutInCell="0" allowOverlap="1" wp14:anchorId="0B286171" wp14:editId="272ED15E">
              <wp:simplePos x="0" y="0"/>
              <wp:positionH relativeFrom="column">
                <wp:posOffset>10795</wp:posOffset>
              </wp:positionH>
              <wp:positionV relativeFrom="paragraph">
                <wp:posOffset>-17780</wp:posOffset>
              </wp:positionV>
              <wp:extent cx="45720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09244"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" o:allowincell="f">
              <w10:anchorlock/>
            </v:line>
          </w:pict>
        </mc:Fallback>
      </mc:AlternateContent>
    </w:r>
    <w:r w:rsidRPr="00633406">
      <w:rPr>
        <w:rFonts w:ascii="Arial" w:hAnsi="Arial" w:cs="Arial"/>
        <w:noProof/>
        <w:sz w:val="16"/>
      </w:rPr>
      <w:t>AVB Schiffbau 1998/201</w:t>
    </w:r>
    <w:r>
      <w:rPr>
        <w:rFonts w:ascii="Arial" w:hAnsi="Arial" w:cs="Arial"/>
        <w:noProof/>
        <w:sz w:val="16"/>
      </w:rPr>
      <w:t>9</w:t>
    </w:r>
    <w:r w:rsidRPr="00633406">
      <w:rPr>
        <w:rFonts w:ascii="Arial" w:hAnsi="Arial" w:cs="Arial"/>
        <w:noProof/>
        <w:sz w:val="16"/>
      </w:rPr>
      <w:t xml:space="preserve">, </w:t>
    </w:r>
    <w:r w:rsidR="003D5135">
      <w:rPr>
        <w:rFonts w:ascii="Arial" w:hAnsi="Arial" w:cs="Arial"/>
        <w:noProof/>
        <w:sz w:val="16"/>
      </w:rPr>
      <w:t>Mai 2020</w:t>
    </w:r>
    <w:r w:rsidRPr="00B014E4">
      <w:rPr>
        <w:rFonts w:ascii="Arial" w:hAnsi="Arial" w:cs="Arial"/>
        <w:sz w:val="16"/>
      </w:rPr>
      <w:tab/>
      <w:t>Seite</w:t>
    </w:r>
    <w:r w:rsidRPr="00B014E4">
      <w:rPr>
        <w:rFonts w:ascii="Arial" w:hAnsi="Arial" w:cs="Arial"/>
        <w:sz w:val="16"/>
      </w:rPr>
      <w:tab/>
    </w:r>
    <w:r w:rsidRPr="00B014E4">
      <w:rPr>
        <w:rFonts w:ascii="Arial" w:hAnsi="Arial" w:cs="Arial"/>
        <w:sz w:val="16"/>
      </w:rPr>
      <w:fldChar w:fldCharType="begin"/>
    </w:r>
    <w:r w:rsidRPr="00B014E4">
      <w:rPr>
        <w:rFonts w:ascii="Arial" w:hAnsi="Arial" w:cs="Arial"/>
        <w:sz w:val="16"/>
      </w:rPr>
      <w:instrText xml:space="preserve"> PAGE  \* MERGEFORMAT </w:instrText>
    </w:r>
    <w:r w:rsidRPr="00B014E4">
      <w:rPr>
        <w:rFonts w:ascii="Arial" w:hAnsi="Arial" w:cs="Arial"/>
        <w:sz w:val="16"/>
      </w:rPr>
      <w:fldChar w:fldCharType="separate"/>
    </w:r>
    <w:r w:rsidR="00080AF4">
      <w:rPr>
        <w:rFonts w:ascii="Arial" w:hAnsi="Arial" w:cs="Arial"/>
        <w:noProof/>
        <w:sz w:val="16"/>
      </w:rPr>
      <w:t>8</w:t>
    </w:r>
    <w:r w:rsidRPr="00B014E4">
      <w:rPr>
        <w:rFonts w:ascii="Arial" w:hAnsi="Arial" w:cs="Arial"/>
        <w:sz w:val="16"/>
      </w:rPr>
      <w:fldChar w:fldCharType="end"/>
    </w:r>
    <w:r w:rsidRPr="00B014E4">
      <w:rPr>
        <w:rFonts w:ascii="Arial" w:hAnsi="Arial" w:cs="Arial"/>
        <w:sz w:val="16"/>
      </w:rPr>
      <w:t xml:space="preserve"> / </w:t>
    </w:r>
    <w:r w:rsidRPr="00B014E4">
      <w:rPr>
        <w:rFonts w:ascii="Arial" w:hAnsi="Arial" w:cs="Arial"/>
        <w:sz w:val="16"/>
      </w:rPr>
      <w:fldChar w:fldCharType="begin"/>
    </w:r>
    <w:r w:rsidRPr="00B014E4">
      <w:rPr>
        <w:rFonts w:ascii="Arial" w:hAnsi="Arial" w:cs="Arial"/>
        <w:sz w:val="16"/>
      </w:rPr>
      <w:instrText xml:space="preserve"> NUMPAGES  \* MERGEFORMAT </w:instrText>
    </w:r>
    <w:r w:rsidRPr="00B014E4">
      <w:rPr>
        <w:rFonts w:ascii="Arial" w:hAnsi="Arial" w:cs="Arial"/>
        <w:sz w:val="16"/>
      </w:rPr>
      <w:fldChar w:fldCharType="separate"/>
    </w:r>
    <w:r w:rsidR="00080AF4">
      <w:rPr>
        <w:rFonts w:ascii="Arial" w:hAnsi="Arial" w:cs="Arial"/>
        <w:noProof/>
        <w:sz w:val="16"/>
      </w:rPr>
      <w:t>8</w:t>
    </w:r>
    <w:r w:rsidRPr="00B014E4">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8F58C" w14:textId="77777777" w:rsidR="00321CF2" w:rsidRDefault="00321CF2" w:rsidP="00B014E4">
    <w:pPr>
      <w:pStyle w:val="Fuzeile"/>
      <w:tabs>
        <w:tab w:val="clear" w:pos="4536"/>
        <w:tab w:val="clear" w:pos="9072"/>
        <w:tab w:val="left" w:pos="9213"/>
        <w:tab w:val="right" w:pos="10205"/>
      </w:tabs>
      <w:rPr>
        <w:rFonts w:ascii="Arial" w:hAnsi="Arial" w:cs="Arial"/>
        <w:sz w:val="16"/>
      </w:rPr>
    </w:pPr>
  </w:p>
  <w:p w14:paraId="1DD0C298" w14:textId="070BBDA8" w:rsidR="00321CF2" w:rsidRPr="00B014E4" w:rsidRDefault="00321CF2" w:rsidP="00B014E4">
    <w:pPr>
      <w:pStyle w:val="Fuzeile"/>
      <w:tabs>
        <w:tab w:val="clear" w:pos="4536"/>
        <w:tab w:val="clear" w:pos="9072"/>
        <w:tab w:val="left" w:pos="9213"/>
        <w:tab w:val="right" w:pos="10205"/>
      </w:tabs>
      <w:rPr>
        <w:rFonts w:ascii="Arial" w:hAnsi="Arial" w:cs="Arial"/>
        <w:sz w:val="16"/>
      </w:rPr>
    </w:pPr>
    <w:r>
      <w:rPr>
        <w:rFonts w:ascii="Arial" w:hAnsi="Arial" w:cs="Arial"/>
        <w:noProof/>
        <w:sz w:val="16"/>
      </w:rPr>
      <mc:AlternateContent>
        <mc:Choice Requires="wps">
          <w:drawing>
            <wp:anchor distT="0" distB="0" distL="114300" distR="114300" simplePos="0" relativeHeight="251656192" behindDoc="1" locked="1" layoutInCell="0" allowOverlap="1" wp14:anchorId="71291C2B" wp14:editId="512AA3AB">
              <wp:simplePos x="0" y="0"/>
              <wp:positionH relativeFrom="column">
                <wp:posOffset>10795</wp:posOffset>
              </wp:positionH>
              <wp:positionV relativeFrom="paragraph">
                <wp:posOffset>-17780</wp:posOffset>
              </wp:positionV>
              <wp:extent cx="4572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73C6"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" o:allowincell="f">
              <w10:anchorlock/>
            </v:line>
          </w:pict>
        </mc:Fallback>
      </mc:AlternateContent>
    </w:r>
    <w:r>
      <w:rPr>
        <w:rFonts w:ascii="Arial" w:hAnsi="Arial" w:cs="Arial"/>
        <w:sz w:val="16"/>
      </w:rPr>
      <w:t>AVB Schiffbau 1998/2019</w:t>
    </w:r>
    <w:r w:rsidRPr="00B014E4">
      <w:rPr>
        <w:rFonts w:ascii="Arial" w:hAnsi="Arial" w:cs="Arial"/>
        <w:sz w:val="16"/>
      </w:rPr>
      <w:t xml:space="preserve">, </w:t>
    </w:r>
    <w:r w:rsidR="003D5135">
      <w:rPr>
        <w:rFonts w:ascii="Arial" w:hAnsi="Arial" w:cs="Arial"/>
        <w:sz w:val="16"/>
      </w:rPr>
      <w:t>Mai 2020</w:t>
    </w:r>
    <w:r w:rsidRPr="00B014E4">
      <w:rPr>
        <w:rFonts w:ascii="Arial" w:hAnsi="Arial" w:cs="Arial"/>
        <w:sz w:val="16"/>
      </w:rPr>
      <w:tab/>
      <w:t>Seite</w:t>
    </w:r>
    <w:r w:rsidRPr="00B014E4">
      <w:rPr>
        <w:rFonts w:ascii="Arial" w:hAnsi="Arial" w:cs="Arial"/>
        <w:sz w:val="16"/>
      </w:rPr>
      <w:tab/>
    </w:r>
    <w:r w:rsidRPr="00B014E4">
      <w:rPr>
        <w:rFonts w:ascii="Arial" w:hAnsi="Arial" w:cs="Arial"/>
        <w:sz w:val="16"/>
      </w:rPr>
      <w:fldChar w:fldCharType="begin"/>
    </w:r>
    <w:r w:rsidRPr="00B014E4">
      <w:rPr>
        <w:rFonts w:ascii="Arial" w:hAnsi="Arial" w:cs="Arial"/>
        <w:sz w:val="16"/>
      </w:rPr>
      <w:instrText xml:space="preserve"> PAGE  \* MERGEFORMAT </w:instrText>
    </w:r>
    <w:r w:rsidRPr="00B014E4">
      <w:rPr>
        <w:rFonts w:ascii="Arial" w:hAnsi="Arial" w:cs="Arial"/>
        <w:sz w:val="16"/>
      </w:rPr>
      <w:fldChar w:fldCharType="separate"/>
    </w:r>
    <w:r w:rsidR="00080AF4">
      <w:rPr>
        <w:rFonts w:ascii="Arial" w:hAnsi="Arial" w:cs="Arial"/>
        <w:noProof/>
        <w:sz w:val="16"/>
      </w:rPr>
      <w:t>1</w:t>
    </w:r>
    <w:r w:rsidRPr="00B014E4">
      <w:rPr>
        <w:rFonts w:ascii="Arial" w:hAnsi="Arial" w:cs="Arial"/>
        <w:sz w:val="16"/>
      </w:rPr>
      <w:fldChar w:fldCharType="end"/>
    </w:r>
    <w:r w:rsidRPr="00B014E4">
      <w:rPr>
        <w:rFonts w:ascii="Arial" w:hAnsi="Arial" w:cs="Arial"/>
        <w:sz w:val="16"/>
      </w:rPr>
      <w:t xml:space="preserve"> / </w:t>
    </w:r>
    <w:r w:rsidRPr="00B014E4">
      <w:rPr>
        <w:rFonts w:ascii="Arial" w:hAnsi="Arial" w:cs="Arial"/>
        <w:sz w:val="16"/>
      </w:rPr>
      <w:fldChar w:fldCharType="begin"/>
    </w:r>
    <w:r w:rsidRPr="00B014E4">
      <w:rPr>
        <w:rFonts w:ascii="Arial" w:hAnsi="Arial" w:cs="Arial"/>
        <w:sz w:val="16"/>
      </w:rPr>
      <w:instrText xml:space="preserve"> NUMPAGES  \* MERGEFORMAT </w:instrText>
    </w:r>
    <w:r w:rsidRPr="00B014E4">
      <w:rPr>
        <w:rFonts w:ascii="Arial" w:hAnsi="Arial" w:cs="Arial"/>
        <w:sz w:val="16"/>
      </w:rPr>
      <w:fldChar w:fldCharType="separate"/>
    </w:r>
    <w:r w:rsidR="00080AF4">
      <w:rPr>
        <w:rFonts w:ascii="Arial" w:hAnsi="Arial" w:cs="Arial"/>
        <w:noProof/>
        <w:sz w:val="16"/>
      </w:rPr>
      <w:t>8</w:t>
    </w:r>
    <w:r w:rsidRPr="00B014E4">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08572" w14:textId="77777777" w:rsidR="00321CF2" w:rsidRDefault="00321CF2">
      <w:r>
        <w:rPr>
          <w:sz w:val="24"/>
        </w:rPr>
        <w:separator/>
      </w:r>
    </w:p>
    <w:p w14:paraId="06BC4E58" w14:textId="77777777" w:rsidR="00321CF2" w:rsidRDefault="00321CF2"/>
    <w:p w14:paraId="011636FA" w14:textId="77777777" w:rsidR="00321CF2" w:rsidRDefault="00321CF2" w:rsidP="005C07F0"/>
    <w:p w14:paraId="4C47C05A" w14:textId="77777777" w:rsidR="00321CF2" w:rsidRDefault="00321CF2" w:rsidP="005C07F0"/>
    <w:p w14:paraId="77AB2AFD" w14:textId="77777777" w:rsidR="00321CF2" w:rsidRDefault="00321CF2" w:rsidP="002F06DD"/>
    <w:p w14:paraId="7C9D1F99" w14:textId="77777777" w:rsidR="00321CF2" w:rsidRDefault="00321CF2" w:rsidP="002F06DD"/>
  </w:footnote>
  <w:footnote w:type="continuationSeparator" w:id="0">
    <w:p w14:paraId="418184FA" w14:textId="77777777" w:rsidR="00321CF2" w:rsidRDefault="00321CF2">
      <w:r>
        <w:continuationSeparator/>
      </w:r>
    </w:p>
    <w:p w14:paraId="20D74E2D" w14:textId="77777777" w:rsidR="00321CF2" w:rsidRDefault="00321CF2"/>
    <w:p w14:paraId="7EDEE8A3" w14:textId="77777777" w:rsidR="00321CF2" w:rsidRDefault="00321CF2" w:rsidP="005C07F0"/>
    <w:p w14:paraId="488FC2AE" w14:textId="77777777" w:rsidR="00321CF2" w:rsidRDefault="00321CF2" w:rsidP="005C07F0"/>
    <w:p w14:paraId="4E2C64A7" w14:textId="77777777" w:rsidR="00321CF2" w:rsidRDefault="00321CF2" w:rsidP="002F06DD"/>
    <w:p w14:paraId="181E3389" w14:textId="77777777" w:rsidR="00321CF2" w:rsidRDefault="00321CF2" w:rsidP="002F06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23029" w14:textId="77777777" w:rsidR="006657B9" w:rsidRDefault="006657B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FDBE" w14:textId="273F115A" w:rsidR="00321CF2" w:rsidRDefault="0007482B" w:rsidP="00B014E4">
    <w:pPr>
      <w:pStyle w:val="Kopfzeile"/>
      <w:spacing w:after="100"/>
      <w:rPr>
        <w:rFonts w:ascii="Arial" w:hAnsi="Arial" w:cs="Arial"/>
        <w:b/>
        <w:sz w:val="24"/>
      </w:rPr>
    </w:pPr>
    <w:r>
      <w:rPr>
        <w:rFonts w:ascii="Arial" w:hAnsi="Arial" w:cs="Arial"/>
        <w:b/>
        <w:noProof/>
        <w:sz w:val="24"/>
      </w:rPr>
      <w:drawing>
        <wp:anchor distT="0" distB="0" distL="114300" distR="114300" simplePos="0" relativeHeight="251659264" behindDoc="0" locked="0" layoutInCell="0" allowOverlap="1" wp14:anchorId="172C77A9" wp14:editId="107DFE43">
          <wp:simplePos x="0" y="0"/>
          <wp:positionH relativeFrom="margin">
            <wp:posOffset>0</wp:posOffset>
          </wp:positionH>
          <wp:positionV relativeFrom="paragraph">
            <wp:posOffset>191770</wp:posOffset>
          </wp:positionV>
          <wp:extent cx="2343150" cy="409575"/>
          <wp:effectExtent l="0" t="0" r="0" b="0"/>
          <wp:wrapNone/>
          <wp:docPr id="4" name="Grafik 4"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695" t="27907" r="6761" b="22093"/>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AB521F" w14:textId="16C53997" w:rsidR="00321CF2" w:rsidRDefault="00321CF2" w:rsidP="00B014E4">
    <w:pPr>
      <w:pStyle w:val="Kopfzeile"/>
      <w:spacing w:after="100"/>
      <w:rPr>
        <w:rFonts w:ascii="Arial" w:hAnsi="Arial" w:cs="Arial"/>
        <w:b/>
        <w:sz w:val="24"/>
      </w:rPr>
    </w:pPr>
  </w:p>
  <w:p w14:paraId="017A188D" w14:textId="72B255BE" w:rsidR="00321CF2" w:rsidRDefault="00321CF2" w:rsidP="00B014E4">
    <w:pPr>
      <w:pStyle w:val="Kopfzeile"/>
      <w:spacing w:after="100"/>
      <w:rPr>
        <w:rFonts w:ascii="Arial" w:hAnsi="Arial" w:cs="Arial"/>
        <w:b/>
        <w:sz w:val="24"/>
      </w:rPr>
    </w:pPr>
  </w:p>
  <w:p w14:paraId="440C8FEC" w14:textId="571A3081" w:rsidR="00321CF2" w:rsidRPr="00B014E4" w:rsidRDefault="00321CF2" w:rsidP="00B014E4">
    <w:pPr>
      <w:pStyle w:val="Kopfzeile"/>
      <w:spacing w:after="100"/>
      <w:rPr>
        <w:rFonts w:ascii="Arial" w:hAnsi="Arial" w:cs="Arial"/>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FAF7" w14:textId="0F031EBE" w:rsidR="00321CF2" w:rsidRDefault="0007482B" w:rsidP="00B014E4">
    <w:pPr>
      <w:pStyle w:val="Kopfzeile"/>
      <w:pBdr>
        <w:bottom w:val="single" w:sz="4" w:space="1" w:color="auto"/>
      </w:pBdr>
      <w:spacing w:after="100"/>
      <w:rPr>
        <w:rFonts w:ascii="Arial" w:hAnsi="Arial" w:cs="Arial"/>
        <w:b/>
        <w:sz w:val="24"/>
      </w:rPr>
    </w:pPr>
    <w:r>
      <w:rPr>
        <w:rFonts w:ascii="Arial" w:hAnsi="Arial" w:cs="Arial"/>
        <w:b/>
        <w:noProof/>
        <w:sz w:val="24"/>
      </w:rPr>
      <w:drawing>
        <wp:anchor distT="0" distB="0" distL="114300" distR="114300" simplePos="0" relativeHeight="251658240" behindDoc="0" locked="0" layoutInCell="0" allowOverlap="1" wp14:anchorId="172C77A9" wp14:editId="4E7348D6">
          <wp:simplePos x="0" y="0"/>
          <wp:positionH relativeFrom="column">
            <wp:posOffset>0</wp:posOffset>
          </wp:positionH>
          <wp:positionV relativeFrom="paragraph">
            <wp:posOffset>126365</wp:posOffset>
          </wp:positionV>
          <wp:extent cx="2343150" cy="409575"/>
          <wp:effectExtent l="0" t="0" r="0" b="0"/>
          <wp:wrapNone/>
          <wp:docPr id="3" name="Grafik 3"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695" t="27907" r="6761" b="22093"/>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1C8B3B" w14:textId="77777777" w:rsidR="00321CF2" w:rsidRDefault="00321CF2" w:rsidP="00B014E4">
    <w:pPr>
      <w:pStyle w:val="Kopfzeile"/>
      <w:pBdr>
        <w:bottom w:val="single" w:sz="4" w:space="1" w:color="auto"/>
      </w:pBdr>
      <w:spacing w:after="100"/>
      <w:rPr>
        <w:rFonts w:ascii="Arial" w:hAnsi="Arial" w:cs="Arial"/>
        <w:b/>
        <w:sz w:val="24"/>
      </w:rPr>
    </w:pPr>
  </w:p>
  <w:p w14:paraId="22162470" w14:textId="41D6BFE0" w:rsidR="00321CF2" w:rsidRDefault="00321CF2" w:rsidP="00B014E4">
    <w:pPr>
      <w:pStyle w:val="Kopfzeile"/>
      <w:pBdr>
        <w:bottom w:val="single" w:sz="4" w:space="1" w:color="auto"/>
      </w:pBdr>
      <w:spacing w:after="100"/>
      <w:rPr>
        <w:rFonts w:ascii="Arial" w:hAnsi="Arial" w:cs="Arial"/>
        <w:b/>
        <w:sz w:val="24"/>
      </w:rPr>
    </w:pPr>
  </w:p>
  <w:p w14:paraId="46809389" w14:textId="7FE1A851" w:rsidR="00321CF2" w:rsidRPr="00B014E4" w:rsidRDefault="00321CF2" w:rsidP="00B014E4">
    <w:pPr>
      <w:pStyle w:val="Kopfzeile"/>
      <w:pBdr>
        <w:bottom w:val="single" w:sz="4" w:space="1" w:color="auto"/>
      </w:pBdr>
      <w:spacing w:after="100"/>
      <w:rPr>
        <w:rFonts w:ascii="Arial" w:hAnsi="Arial" w:cs="Arial"/>
        <w:b/>
        <w:sz w:val="24"/>
      </w:rPr>
    </w:pPr>
  </w:p>
  <w:p w14:paraId="4DA8C71C" w14:textId="0A38C329" w:rsidR="00321CF2" w:rsidRPr="00B014E4" w:rsidRDefault="00321CF2" w:rsidP="00B014E4">
    <w:pPr>
      <w:pStyle w:val="Kopfzeile"/>
      <w:pBdr>
        <w:bottom w:val="single" w:sz="4" w:space="1" w:color="auto"/>
      </w:pBdr>
      <w:jc w:val="center"/>
      <w:rPr>
        <w:rFonts w:ascii="Arial" w:hAnsi="Arial" w:cs="Arial"/>
      </w:rPr>
    </w:pPr>
    <w:r w:rsidRPr="00B014E4">
      <w:rPr>
        <w:rFonts w:ascii="Arial" w:hAnsi="Arial" w:cs="Arial"/>
      </w:rPr>
      <w:t xml:space="preserve">Unverbindliche Bekanntgabe des </w:t>
    </w:r>
    <w:r w:rsidRPr="002F06DD">
      <w:rPr>
        <w:rStyle w:val="Hervorhebung"/>
      </w:rPr>
      <w:t>Gesamtverbandes</w:t>
    </w:r>
    <w:r w:rsidRPr="00B014E4">
      <w:rPr>
        <w:rFonts w:ascii="Arial" w:hAnsi="Arial" w:cs="Arial"/>
      </w:rPr>
      <w:t xml:space="preserve"> der Deutschen Versicherungswirtschaft e. V. (GDV)</w:t>
    </w:r>
    <w:r w:rsidRPr="00B014E4">
      <w:rPr>
        <w:rFonts w:ascii="Arial" w:hAnsi="Arial" w:cs="Arial"/>
      </w:rPr>
      <w:br/>
      <w:t>zur fakultativen Verwendung. Abweichende Vereinbarungen sind möglich.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F2A9500"/>
    <w:lvl w:ilvl="0">
      <w:start w:val="1"/>
      <w:numFmt w:val="decimal"/>
      <w:lvlText w:val="%1."/>
      <w:lvlJc w:val="left"/>
      <w:pPr>
        <w:tabs>
          <w:tab w:val="num" w:pos="643"/>
        </w:tabs>
        <w:ind w:left="643" w:hanging="360"/>
      </w:pPr>
    </w:lvl>
  </w:abstractNum>
  <w:abstractNum w:abstractNumId="1" w15:restartNumberingAfterBreak="0">
    <w:nsid w:val="FFFFFFFE"/>
    <w:multiLevelType w:val="singleLevel"/>
    <w:tmpl w:val="900A57D4"/>
    <w:lvl w:ilvl="0">
      <w:numFmt w:val="decimal"/>
      <w:pStyle w:val="uekls4a"/>
      <w:lvlText w:val="*"/>
      <w:lvlJc w:val="left"/>
    </w:lvl>
  </w:abstractNum>
  <w:abstractNum w:abstractNumId="2" w15:restartNumberingAfterBreak="0">
    <w:nsid w:val="02314649"/>
    <w:multiLevelType w:val="multilevel"/>
    <w:tmpl w:val="24FE96CC"/>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47E01DE"/>
    <w:multiLevelType w:val="multilevel"/>
    <w:tmpl w:val="B02C004C"/>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6"/>
        </w:tabs>
        <w:ind w:left="366" w:hanging="360"/>
      </w:pPr>
      <w:rPr>
        <w:rFonts w:hint="default"/>
      </w:rPr>
    </w:lvl>
    <w:lvl w:ilvl="2">
      <w:start w:val="1"/>
      <w:numFmt w:val="decimal"/>
      <w:lvlText w:val="%1.%2.%3"/>
      <w:lvlJc w:val="left"/>
      <w:pPr>
        <w:tabs>
          <w:tab w:val="num" w:pos="732"/>
        </w:tabs>
        <w:ind w:left="732" w:hanging="720"/>
      </w:pPr>
      <w:rPr>
        <w:rFonts w:hint="default"/>
      </w:rPr>
    </w:lvl>
    <w:lvl w:ilvl="3">
      <w:start w:val="1"/>
      <w:numFmt w:val="decimal"/>
      <w:lvlText w:val="%1.%2.%3.%4"/>
      <w:lvlJc w:val="left"/>
      <w:pPr>
        <w:tabs>
          <w:tab w:val="num" w:pos="738"/>
        </w:tabs>
        <w:ind w:left="738" w:hanging="720"/>
      </w:pPr>
      <w:rPr>
        <w:rFonts w:hint="default"/>
      </w:rPr>
    </w:lvl>
    <w:lvl w:ilvl="4">
      <w:start w:val="1"/>
      <w:numFmt w:val="decimal"/>
      <w:lvlText w:val="%1.%2.%3.%4.%5"/>
      <w:lvlJc w:val="left"/>
      <w:pPr>
        <w:tabs>
          <w:tab w:val="num" w:pos="744"/>
        </w:tabs>
        <w:ind w:left="744" w:hanging="720"/>
      </w:pPr>
      <w:rPr>
        <w:rFonts w:hint="default"/>
      </w:rPr>
    </w:lvl>
    <w:lvl w:ilvl="5">
      <w:start w:val="1"/>
      <w:numFmt w:val="decimal"/>
      <w:lvlText w:val="%1.%2.%3.%4.%5.%6"/>
      <w:lvlJc w:val="left"/>
      <w:pPr>
        <w:tabs>
          <w:tab w:val="num" w:pos="1110"/>
        </w:tabs>
        <w:ind w:left="1110" w:hanging="1080"/>
      </w:pPr>
      <w:rPr>
        <w:rFonts w:hint="default"/>
      </w:rPr>
    </w:lvl>
    <w:lvl w:ilvl="6">
      <w:start w:val="1"/>
      <w:numFmt w:val="decimal"/>
      <w:lvlText w:val="%1.%2.%3.%4.%5.%6.%7"/>
      <w:lvlJc w:val="left"/>
      <w:pPr>
        <w:tabs>
          <w:tab w:val="num" w:pos="1116"/>
        </w:tabs>
        <w:ind w:left="1116" w:hanging="1080"/>
      </w:pPr>
      <w:rPr>
        <w:rFonts w:hint="default"/>
      </w:rPr>
    </w:lvl>
    <w:lvl w:ilvl="7">
      <w:start w:val="1"/>
      <w:numFmt w:val="decimal"/>
      <w:lvlText w:val="%1.%2.%3.%4.%5.%6.%7.%8"/>
      <w:lvlJc w:val="left"/>
      <w:pPr>
        <w:tabs>
          <w:tab w:val="num" w:pos="1482"/>
        </w:tabs>
        <w:ind w:left="1482" w:hanging="1440"/>
      </w:pPr>
      <w:rPr>
        <w:rFonts w:hint="default"/>
      </w:rPr>
    </w:lvl>
    <w:lvl w:ilvl="8">
      <w:start w:val="1"/>
      <w:numFmt w:val="decimal"/>
      <w:lvlText w:val="%1.%2.%3.%4.%5.%6.%7.%8.%9"/>
      <w:lvlJc w:val="left"/>
      <w:pPr>
        <w:tabs>
          <w:tab w:val="num" w:pos="1488"/>
        </w:tabs>
        <w:ind w:left="1488" w:hanging="1440"/>
      </w:pPr>
      <w:rPr>
        <w:rFonts w:hint="default"/>
      </w:rPr>
    </w:lvl>
  </w:abstractNum>
  <w:abstractNum w:abstractNumId="4" w15:restartNumberingAfterBreak="0">
    <w:nsid w:val="0B4468D9"/>
    <w:multiLevelType w:val="hybridMultilevel"/>
    <w:tmpl w:val="DCD2174E"/>
    <w:lvl w:ilvl="0" w:tplc="C5A830F6">
      <w:start w:val="1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0CD87A36"/>
    <w:multiLevelType w:val="multilevel"/>
    <w:tmpl w:val="95FE9B22"/>
    <w:lvl w:ilvl="0">
      <w:start w:val="8"/>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CE60B37"/>
    <w:multiLevelType w:val="multilevel"/>
    <w:tmpl w:val="BD46BC7E"/>
    <w:lvl w:ilvl="0">
      <w:start w:val="8"/>
      <w:numFmt w:val="decimal"/>
      <w:lvlText w:val="%1"/>
      <w:lvlJc w:val="left"/>
      <w:pPr>
        <w:tabs>
          <w:tab w:val="num" w:pos="360"/>
        </w:tabs>
        <w:ind w:left="360" w:hanging="360"/>
      </w:pPr>
      <w:rPr>
        <w:rFonts w:hint="default"/>
        <w:color w:val="auto"/>
      </w:rPr>
    </w:lvl>
    <w:lvl w:ilvl="1">
      <w:start w:val="3"/>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7" w15:restartNumberingAfterBreak="0">
    <w:nsid w:val="0FA27C0E"/>
    <w:multiLevelType w:val="hybridMultilevel"/>
    <w:tmpl w:val="6708FD34"/>
    <w:lvl w:ilvl="0" w:tplc="9F109DF0">
      <w:start w:val="10"/>
      <w:numFmt w:val="decimal"/>
      <w:lvlText w:val="%1."/>
      <w:lvlJc w:val="left"/>
      <w:pPr>
        <w:tabs>
          <w:tab w:val="num" w:pos="1065"/>
        </w:tabs>
        <w:ind w:left="1065" w:hanging="705"/>
      </w:pPr>
      <w:rPr>
        <w:rFonts w:cs="Times New Roman"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1406E49"/>
    <w:multiLevelType w:val="hybridMultilevel"/>
    <w:tmpl w:val="5C48B4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3D5022E"/>
    <w:multiLevelType w:val="multilevel"/>
    <w:tmpl w:val="86F4CFEC"/>
    <w:lvl w:ilvl="0">
      <w:start w:val="7"/>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2997BEF"/>
    <w:multiLevelType w:val="multilevel"/>
    <w:tmpl w:val="8A685F8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6"/>
        </w:tabs>
        <w:ind w:left="366" w:hanging="360"/>
      </w:pPr>
      <w:rPr>
        <w:rFonts w:hint="default"/>
      </w:rPr>
    </w:lvl>
    <w:lvl w:ilvl="2">
      <w:start w:val="1"/>
      <w:numFmt w:val="decimal"/>
      <w:lvlText w:val="%1.%2.%3"/>
      <w:lvlJc w:val="left"/>
      <w:pPr>
        <w:tabs>
          <w:tab w:val="num" w:pos="732"/>
        </w:tabs>
        <w:ind w:left="732" w:hanging="720"/>
      </w:pPr>
      <w:rPr>
        <w:rFonts w:hint="default"/>
      </w:rPr>
    </w:lvl>
    <w:lvl w:ilvl="3">
      <w:start w:val="1"/>
      <w:numFmt w:val="decimal"/>
      <w:lvlText w:val="%1.%2.%3.%4"/>
      <w:lvlJc w:val="left"/>
      <w:pPr>
        <w:tabs>
          <w:tab w:val="num" w:pos="738"/>
        </w:tabs>
        <w:ind w:left="738" w:hanging="720"/>
      </w:pPr>
      <w:rPr>
        <w:rFonts w:hint="default"/>
      </w:rPr>
    </w:lvl>
    <w:lvl w:ilvl="4">
      <w:start w:val="1"/>
      <w:numFmt w:val="decimal"/>
      <w:lvlText w:val="%1.%2.%3.%4.%5"/>
      <w:lvlJc w:val="left"/>
      <w:pPr>
        <w:tabs>
          <w:tab w:val="num" w:pos="744"/>
        </w:tabs>
        <w:ind w:left="744" w:hanging="720"/>
      </w:pPr>
      <w:rPr>
        <w:rFonts w:hint="default"/>
      </w:rPr>
    </w:lvl>
    <w:lvl w:ilvl="5">
      <w:start w:val="1"/>
      <w:numFmt w:val="decimal"/>
      <w:lvlText w:val="%1.%2.%3.%4.%5.%6"/>
      <w:lvlJc w:val="left"/>
      <w:pPr>
        <w:tabs>
          <w:tab w:val="num" w:pos="1110"/>
        </w:tabs>
        <w:ind w:left="1110" w:hanging="1080"/>
      </w:pPr>
      <w:rPr>
        <w:rFonts w:hint="default"/>
      </w:rPr>
    </w:lvl>
    <w:lvl w:ilvl="6">
      <w:start w:val="1"/>
      <w:numFmt w:val="decimal"/>
      <w:lvlText w:val="%1.%2.%3.%4.%5.%6.%7"/>
      <w:lvlJc w:val="left"/>
      <w:pPr>
        <w:tabs>
          <w:tab w:val="num" w:pos="1116"/>
        </w:tabs>
        <w:ind w:left="1116" w:hanging="1080"/>
      </w:pPr>
      <w:rPr>
        <w:rFonts w:hint="default"/>
      </w:rPr>
    </w:lvl>
    <w:lvl w:ilvl="7">
      <w:start w:val="1"/>
      <w:numFmt w:val="decimal"/>
      <w:lvlText w:val="%1.%2.%3.%4.%5.%6.%7.%8"/>
      <w:lvlJc w:val="left"/>
      <w:pPr>
        <w:tabs>
          <w:tab w:val="num" w:pos="1482"/>
        </w:tabs>
        <w:ind w:left="1482" w:hanging="1440"/>
      </w:pPr>
      <w:rPr>
        <w:rFonts w:hint="default"/>
      </w:rPr>
    </w:lvl>
    <w:lvl w:ilvl="8">
      <w:start w:val="1"/>
      <w:numFmt w:val="decimal"/>
      <w:lvlText w:val="%1.%2.%3.%4.%5.%6.%7.%8.%9"/>
      <w:lvlJc w:val="left"/>
      <w:pPr>
        <w:tabs>
          <w:tab w:val="num" w:pos="1488"/>
        </w:tabs>
        <w:ind w:left="1488" w:hanging="1440"/>
      </w:pPr>
      <w:rPr>
        <w:rFonts w:hint="default"/>
      </w:rPr>
    </w:lvl>
  </w:abstractNum>
  <w:abstractNum w:abstractNumId="11" w15:restartNumberingAfterBreak="0">
    <w:nsid w:val="267171FC"/>
    <w:multiLevelType w:val="multilevel"/>
    <w:tmpl w:val="8F7ACC22"/>
    <w:lvl w:ilvl="0">
      <w:start w:val="1"/>
      <w:numFmt w:val="decimal"/>
      <w:pStyle w:val="berschrift1"/>
      <w:lvlText w:val="%1"/>
      <w:lvlJc w:val="left"/>
      <w:pPr>
        <w:ind w:left="644" w:hanging="360"/>
      </w:pPr>
      <w:rPr>
        <w:rFonts w:hint="default"/>
      </w:rPr>
    </w:lvl>
    <w:lvl w:ilvl="1">
      <w:start w:val="1"/>
      <w:numFmt w:val="decimal"/>
      <w:pStyle w:val="berschrift2"/>
      <w:lvlText w:val="%1.%2"/>
      <w:lvlJc w:val="left"/>
      <w:pPr>
        <w:ind w:left="3977" w:hanging="432"/>
      </w:pPr>
      <w:rPr>
        <w:rFonts w:hint="default"/>
        <w:strike w:val="0"/>
      </w:rPr>
    </w:lvl>
    <w:lvl w:ilvl="2">
      <w:start w:val="1"/>
      <w:numFmt w:val="decimal"/>
      <w:pStyle w:val="berschrift8"/>
      <w:lvlText w:val="%1.%2.%3"/>
      <w:lvlJc w:val="left"/>
      <w:pPr>
        <w:ind w:left="1355" w:hanging="504"/>
      </w:pPr>
      <w:rPr>
        <w:rFonts w:hint="default"/>
        <w:color w:val="000000" w:themeColor="text1"/>
      </w:rPr>
    </w:lvl>
    <w:lvl w:ilvl="3">
      <w:start w:val="1"/>
      <w:numFmt w:val="decimal"/>
      <w:pStyle w:val="berschrift9"/>
      <w:lvlText w:val="%1.%2.%3.%4"/>
      <w:lvlJc w:val="left"/>
      <w:pPr>
        <w:ind w:left="121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8A62F98"/>
    <w:multiLevelType w:val="multilevel"/>
    <w:tmpl w:val="62AAB1FA"/>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C660A50"/>
    <w:multiLevelType w:val="multilevel"/>
    <w:tmpl w:val="7ED408A6"/>
    <w:lvl w:ilvl="0">
      <w:start w:val="7"/>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AFC036C"/>
    <w:multiLevelType w:val="multilevel"/>
    <w:tmpl w:val="D0AE1A72"/>
    <w:lvl w:ilvl="0">
      <w:start w:val="6"/>
      <w:numFmt w:val="decimal"/>
      <w:lvlText w:val="%1"/>
      <w:lvlJc w:val="left"/>
      <w:pPr>
        <w:tabs>
          <w:tab w:val="num" w:pos="360"/>
        </w:tabs>
        <w:ind w:left="360" w:hanging="360"/>
      </w:pPr>
      <w:rPr>
        <w:rFonts w:hint="default"/>
        <w:color w:val="000000"/>
      </w:rPr>
    </w:lvl>
    <w:lvl w:ilvl="1">
      <w:start w:val="9"/>
      <w:numFmt w:val="decimal"/>
      <w:lvlText w:val="%1.%2"/>
      <w:lvlJc w:val="left"/>
      <w:pPr>
        <w:tabs>
          <w:tab w:val="num" w:pos="366"/>
        </w:tabs>
        <w:ind w:left="366" w:hanging="360"/>
      </w:pPr>
      <w:rPr>
        <w:rFonts w:hint="default"/>
        <w:color w:val="000000"/>
      </w:rPr>
    </w:lvl>
    <w:lvl w:ilvl="2">
      <w:start w:val="1"/>
      <w:numFmt w:val="decimal"/>
      <w:lvlText w:val="%1.%2.%3"/>
      <w:lvlJc w:val="left"/>
      <w:pPr>
        <w:tabs>
          <w:tab w:val="num" w:pos="732"/>
        </w:tabs>
        <w:ind w:left="732" w:hanging="720"/>
      </w:pPr>
      <w:rPr>
        <w:rFonts w:hint="default"/>
        <w:color w:val="000000"/>
      </w:rPr>
    </w:lvl>
    <w:lvl w:ilvl="3">
      <w:start w:val="1"/>
      <w:numFmt w:val="decimal"/>
      <w:lvlText w:val="%1.%2.%3.%4"/>
      <w:lvlJc w:val="left"/>
      <w:pPr>
        <w:tabs>
          <w:tab w:val="num" w:pos="738"/>
        </w:tabs>
        <w:ind w:left="738" w:hanging="720"/>
      </w:pPr>
      <w:rPr>
        <w:rFonts w:hint="default"/>
        <w:color w:val="000000"/>
      </w:rPr>
    </w:lvl>
    <w:lvl w:ilvl="4">
      <w:start w:val="1"/>
      <w:numFmt w:val="decimal"/>
      <w:lvlText w:val="%1.%2.%3.%4.%5"/>
      <w:lvlJc w:val="left"/>
      <w:pPr>
        <w:tabs>
          <w:tab w:val="num" w:pos="744"/>
        </w:tabs>
        <w:ind w:left="744" w:hanging="720"/>
      </w:pPr>
      <w:rPr>
        <w:rFonts w:hint="default"/>
        <w:color w:val="000000"/>
      </w:rPr>
    </w:lvl>
    <w:lvl w:ilvl="5">
      <w:start w:val="1"/>
      <w:numFmt w:val="decimal"/>
      <w:lvlText w:val="%1.%2.%3.%4.%5.%6"/>
      <w:lvlJc w:val="left"/>
      <w:pPr>
        <w:tabs>
          <w:tab w:val="num" w:pos="1110"/>
        </w:tabs>
        <w:ind w:left="1110" w:hanging="1080"/>
      </w:pPr>
      <w:rPr>
        <w:rFonts w:hint="default"/>
        <w:color w:val="000000"/>
      </w:rPr>
    </w:lvl>
    <w:lvl w:ilvl="6">
      <w:start w:val="1"/>
      <w:numFmt w:val="decimal"/>
      <w:lvlText w:val="%1.%2.%3.%4.%5.%6.%7"/>
      <w:lvlJc w:val="left"/>
      <w:pPr>
        <w:tabs>
          <w:tab w:val="num" w:pos="1116"/>
        </w:tabs>
        <w:ind w:left="1116" w:hanging="1080"/>
      </w:pPr>
      <w:rPr>
        <w:rFonts w:hint="default"/>
        <w:color w:val="000000"/>
      </w:rPr>
    </w:lvl>
    <w:lvl w:ilvl="7">
      <w:start w:val="1"/>
      <w:numFmt w:val="decimal"/>
      <w:lvlText w:val="%1.%2.%3.%4.%5.%6.%7.%8"/>
      <w:lvlJc w:val="left"/>
      <w:pPr>
        <w:tabs>
          <w:tab w:val="num" w:pos="1482"/>
        </w:tabs>
        <w:ind w:left="1482" w:hanging="1440"/>
      </w:pPr>
      <w:rPr>
        <w:rFonts w:hint="default"/>
        <w:color w:val="000000"/>
      </w:rPr>
    </w:lvl>
    <w:lvl w:ilvl="8">
      <w:start w:val="1"/>
      <w:numFmt w:val="decimal"/>
      <w:lvlText w:val="%1.%2.%3.%4.%5.%6.%7.%8.%9"/>
      <w:lvlJc w:val="left"/>
      <w:pPr>
        <w:tabs>
          <w:tab w:val="num" w:pos="1488"/>
        </w:tabs>
        <w:ind w:left="1488" w:hanging="1440"/>
      </w:pPr>
      <w:rPr>
        <w:rFonts w:hint="default"/>
        <w:color w:val="000000"/>
      </w:rPr>
    </w:lvl>
  </w:abstractNum>
  <w:abstractNum w:abstractNumId="15" w15:restartNumberingAfterBreak="0">
    <w:nsid w:val="3C972226"/>
    <w:multiLevelType w:val="multilevel"/>
    <w:tmpl w:val="7ED408A6"/>
    <w:lvl w:ilvl="0">
      <w:start w:val="7"/>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6654504"/>
    <w:multiLevelType w:val="multilevel"/>
    <w:tmpl w:val="B6B6E25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6BD1205"/>
    <w:multiLevelType w:val="multilevel"/>
    <w:tmpl w:val="E70E9580"/>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75F4531"/>
    <w:multiLevelType w:val="multilevel"/>
    <w:tmpl w:val="0B5890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CE5307A"/>
    <w:multiLevelType w:val="multilevel"/>
    <w:tmpl w:val="9F5E826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1B080F"/>
    <w:multiLevelType w:val="multilevel"/>
    <w:tmpl w:val="913E5CDE"/>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00C28B7"/>
    <w:multiLevelType w:val="multilevel"/>
    <w:tmpl w:val="1C845A3A"/>
    <w:lvl w:ilvl="0">
      <w:start w:val="11"/>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368757D"/>
    <w:multiLevelType w:val="multilevel"/>
    <w:tmpl w:val="E70E9580"/>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3DC7480"/>
    <w:multiLevelType w:val="hybridMultilevel"/>
    <w:tmpl w:val="2A904E94"/>
    <w:lvl w:ilvl="0" w:tplc="F6D87CF0">
      <w:start w:val="1"/>
      <w:numFmt w:val="upperRoman"/>
      <w:pStyle w:val="uekls2"/>
      <w:lvlText w:val="%1"/>
      <w:lvlJc w:val="left"/>
      <w:pPr>
        <w:tabs>
          <w:tab w:val="num" w:pos="709"/>
        </w:tabs>
        <w:ind w:left="709" w:hanging="709"/>
      </w:pPr>
      <w:rPr>
        <w:rFonts w:ascii="Arial" w:hAnsi="Arial" w:cs="Times New Roman" w:hint="default"/>
        <w:b/>
        <w:i w:val="0"/>
        <w:sz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55C07A77"/>
    <w:multiLevelType w:val="multilevel"/>
    <w:tmpl w:val="9F5E826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72865D7"/>
    <w:multiLevelType w:val="singleLevel"/>
    <w:tmpl w:val="6B1A315E"/>
    <w:lvl w:ilvl="0">
      <w:start w:val="1"/>
      <w:numFmt w:val="bullet"/>
      <w:lvlText w:val="-"/>
      <w:lvlJc w:val="left"/>
      <w:pPr>
        <w:tabs>
          <w:tab w:val="num" w:pos="1406"/>
        </w:tabs>
        <w:ind w:left="1406" w:hanging="555"/>
      </w:pPr>
      <w:rPr>
        <w:rFonts w:ascii="Times New Roman" w:hAnsi="Times New Roman" w:hint="default"/>
      </w:rPr>
    </w:lvl>
  </w:abstractNum>
  <w:abstractNum w:abstractNumId="26" w15:restartNumberingAfterBreak="0">
    <w:nsid w:val="58311AEA"/>
    <w:multiLevelType w:val="hybridMultilevel"/>
    <w:tmpl w:val="26084B34"/>
    <w:lvl w:ilvl="0" w:tplc="17EAC0B2">
      <w:start w:val="19"/>
      <w:numFmt w:val="decimal"/>
      <w:lvlText w:val="%1."/>
      <w:lvlJc w:val="left"/>
      <w:pPr>
        <w:ind w:left="1012" w:hanging="360"/>
      </w:pPr>
      <w:rPr>
        <w:rFonts w:hint="default"/>
      </w:rPr>
    </w:lvl>
    <w:lvl w:ilvl="1" w:tplc="04070019" w:tentative="1">
      <w:start w:val="1"/>
      <w:numFmt w:val="lowerLetter"/>
      <w:lvlText w:val="%2."/>
      <w:lvlJc w:val="left"/>
      <w:pPr>
        <w:ind w:left="1732" w:hanging="360"/>
      </w:pPr>
    </w:lvl>
    <w:lvl w:ilvl="2" w:tplc="0407001B" w:tentative="1">
      <w:start w:val="1"/>
      <w:numFmt w:val="lowerRoman"/>
      <w:lvlText w:val="%3."/>
      <w:lvlJc w:val="right"/>
      <w:pPr>
        <w:ind w:left="2452" w:hanging="180"/>
      </w:pPr>
    </w:lvl>
    <w:lvl w:ilvl="3" w:tplc="0407000F" w:tentative="1">
      <w:start w:val="1"/>
      <w:numFmt w:val="decimal"/>
      <w:lvlText w:val="%4."/>
      <w:lvlJc w:val="left"/>
      <w:pPr>
        <w:ind w:left="3172" w:hanging="360"/>
      </w:pPr>
    </w:lvl>
    <w:lvl w:ilvl="4" w:tplc="04070019" w:tentative="1">
      <w:start w:val="1"/>
      <w:numFmt w:val="lowerLetter"/>
      <w:lvlText w:val="%5."/>
      <w:lvlJc w:val="left"/>
      <w:pPr>
        <w:ind w:left="3892" w:hanging="360"/>
      </w:pPr>
    </w:lvl>
    <w:lvl w:ilvl="5" w:tplc="0407001B" w:tentative="1">
      <w:start w:val="1"/>
      <w:numFmt w:val="lowerRoman"/>
      <w:lvlText w:val="%6."/>
      <w:lvlJc w:val="right"/>
      <w:pPr>
        <w:ind w:left="4612" w:hanging="180"/>
      </w:pPr>
    </w:lvl>
    <w:lvl w:ilvl="6" w:tplc="0407000F" w:tentative="1">
      <w:start w:val="1"/>
      <w:numFmt w:val="decimal"/>
      <w:lvlText w:val="%7."/>
      <w:lvlJc w:val="left"/>
      <w:pPr>
        <w:ind w:left="5332" w:hanging="360"/>
      </w:pPr>
    </w:lvl>
    <w:lvl w:ilvl="7" w:tplc="04070019" w:tentative="1">
      <w:start w:val="1"/>
      <w:numFmt w:val="lowerLetter"/>
      <w:lvlText w:val="%8."/>
      <w:lvlJc w:val="left"/>
      <w:pPr>
        <w:ind w:left="6052" w:hanging="360"/>
      </w:pPr>
    </w:lvl>
    <w:lvl w:ilvl="8" w:tplc="0407001B" w:tentative="1">
      <w:start w:val="1"/>
      <w:numFmt w:val="lowerRoman"/>
      <w:lvlText w:val="%9."/>
      <w:lvlJc w:val="right"/>
      <w:pPr>
        <w:ind w:left="6772" w:hanging="180"/>
      </w:pPr>
    </w:lvl>
  </w:abstractNum>
  <w:abstractNum w:abstractNumId="27" w15:restartNumberingAfterBreak="0">
    <w:nsid w:val="58AF7AC2"/>
    <w:multiLevelType w:val="multilevel"/>
    <w:tmpl w:val="50C2A6D6"/>
    <w:lvl w:ilvl="0">
      <w:start w:val="1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CF27A52"/>
    <w:multiLevelType w:val="hybridMultilevel"/>
    <w:tmpl w:val="89B67436"/>
    <w:lvl w:ilvl="0" w:tplc="70B8C38C">
      <w:start w:val="1"/>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29" w15:restartNumberingAfterBreak="0">
    <w:nsid w:val="5DDB5B0C"/>
    <w:multiLevelType w:val="multilevel"/>
    <w:tmpl w:val="6922C056"/>
    <w:lvl w:ilvl="0">
      <w:start w:val="10"/>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05F734C"/>
    <w:multiLevelType w:val="multilevel"/>
    <w:tmpl w:val="EED866E8"/>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4677D75"/>
    <w:multiLevelType w:val="multilevel"/>
    <w:tmpl w:val="BD46BC7E"/>
    <w:lvl w:ilvl="0">
      <w:start w:val="8"/>
      <w:numFmt w:val="decimal"/>
      <w:lvlText w:val="%1"/>
      <w:lvlJc w:val="left"/>
      <w:pPr>
        <w:tabs>
          <w:tab w:val="num" w:pos="360"/>
        </w:tabs>
        <w:ind w:left="360" w:hanging="360"/>
      </w:pPr>
      <w:rPr>
        <w:rFonts w:hint="default"/>
        <w:color w:val="auto"/>
      </w:rPr>
    </w:lvl>
    <w:lvl w:ilvl="1">
      <w:start w:val="3"/>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32" w15:restartNumberingAfterBreak="0">
    <w:nsid w:val="67643433"/>
    <w:multiLevelType w:val="hybridMultilevel"/>
    <w:tmpl w:val="4A40E148"/>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0F37BC"/>
    <w:multiLevelType w:val="multilevel"/>
    <w:tmpl w:val="DC288BE0"/>
    <w:lvl w:ilvl="0">
      <w:start w:val="8"/>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9C45EDC"/>
    <w:multiLevelType w:val="multilevel"/>
    <w:tmpl w:val="D5887B92"/>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1.%2.%3.%4.%5.%6.%7.%8.%9"/>
      <w:lvlJc w:val="left"/>
      <w:pPr>
        <w:ind w:left="1440" w:hanging="1440"/>
      </w:pPr>
      <w:rPr>
        <w:rFonts w:hint="default"/>
      </w:rPr>
    </w:lvl>
  </w:abstractNum>
  <w:abstractNum w:abstractNumId="35" w15:restartNumberingAfterBreak="0">
    <w:nsid w:val="6A754A61"/>
    <w:multiLevelType w:val="multilevel"/>
    <w:tmpl w:val="CC4AB75A"/>
    <w:lvl w:ilvl="0">
      <w:start w:val="1"/>
      <w:numFmt w:val="decimal"/>
      <w:pStyle w:val="UEKls3"/>
      <w:lvlText w:val="%1"/>
      <w:lvlJc w:val="left"/>
      <w:pPr>
        <w:tabs>
          <w:tab w:val="num" w:pos="709"/>
        </w:tabs>
        <w:ind w:left="709" w:hanging="709"/>
      </w:pPr>
      <w:rPr>
        <w:rFonts w:ascii="Arial" w:hAnsi="Arial" w:cs="Times New Roman" w:hint="default"/>
        <w:b/>
        <w:i w:val="0"/>
        <w:sz w:val="18"/>
        <w:szCs w:val="32"/>
      </w:rPr>
    </w:lvl>
    <w:lvl w:ilvl="1">
      <w:start w:val="1"/>
      <w:numFmt w:val="decimal"/>
      <w:lvlText w:val="%1.%2"/>
      <w:lvlJc w:val="left"/>
      <w:pPr>
        <w:tabs>
          <w:tab w:val="num" w:pos="1134"/>
        </w:tabs>
        <w:ind w:left="1134" w:hanging="1134"/>
      </w:pPr>
      <w:rPr>
        <w:rFonts w:ascii="Arial" w:hAnsi="Arial" w:cs="Times New Roman" w:hint="default"/>
        <w:b/>
        <w:i w:val="0"/>
        <w:sz w:val="22"/>
        <w:szCs w:val="28"/>
      </w:rPr>
    </w:lvl>
    <w:lvl w:ilvl="2">
      <w:start w:val="1"/>
      <w:numFmt w:val="decimal"/>
      <w:lvlRestart w:val="0"/>
      <w:pStyle w:val="UEKls3"/>
      <w:lvlText w:val="%3"/>
      <w:lvlJc w:val="left"/>
      <w:pPr>
        <w:tabs>
          <w:tab w:val="num" w:pos="709"/>
        </w:tabs>
        <w:ind w:left="709" w:hanging="709"/>
      </w:pPr>
      <w:rPr>
        <w:rFonts w:ascii="Arial" w:hAnsi="Arial" w:cs="Times New Roman" w:hint="default"/>
        <w:b/>
        <w:i w:val="0"/>
        <w:sz w:val="18"/>
        <w:szCs w:val="24"/>
      </w:rPr>
    </w:lvl>
    <w:lvl w:ilvl="3">
      <w:start w:val="1"/>
      <w:numFmt w:val="decimal"/>
      <w:pStyle w:val="UEKls4"/>
      <w:lvlText w:val="%3.%4"/>
      <w:lvlJc w:val="left"/>
      <w:pPr>
        <w:tabs>
          <w:tab w:val="num" w:pos="709"/>
        </w:tabs>
        <w:ind w:left="709" w:hanging="709"/>
      </w:pPr>
      <w:rPr>
        <w:rFonts w:ascii="Arial" w:hAnsi="Arial" w:cs="Times New Roman" w:hint="default"/>
        <w:b w:val="0"/>
        <w:i w:val="0"/>
        <w:sz w:val="18"/>
        <w:szCs w:val="22"/>
      </w:rPr>
    </w:lvl>
    <w:lvl w:ilvl="4">
      <w:start w:val="1"/>
      <w:numFmt w:val="decimal"/>
      <w:pStyle w:val="UEKls4"/>
      <w:lvlText w:val="%3.%4.%5"/>
      <w:lvlJc w:val="left"/>
      <w:pPr>
        <w:tabs>
          <w:tab w:val="num" w:pos="709"/>
        </w:tabs>
        <w:ind w:left="709" w:hanging="709"/>
      </w:pPr>
      <w:rPr>
        <w:rFonts w:ascii="Arial" w:hAnsi="Arial" w:cs="Times New Roman" w:hint="default"/>
        <w:b w:val="0"/>
        <w:i w:val="0"/>
        <w:sz w:val="18"/>
      </w:rPr>
    </w:lvl>
    <w:lvl w:ilvl="5">
      <w:start w:val="1"/>
      <w:numFmt w:val="decimal"/>
      <w:pStyle w:val="uekls6"/>
      <w:lvlText w:val="%3.%4.%5.%6"/>
      <w:lvlJc w:val="left"/>
      <w:pPr>
        <w:tabs>
          <w:tab w:val="num" w:pos="851"/>
        </w:tabs>
        <w:ind w:left="851" w:hanging="851"/>
      </w:pPr>
      <w:rPr>
        <w:rFonts w:ascii="Arial" w:hAnsi="Arial" w:cs="Times New Roman" w:hint="default"/>
        <w:b w:val="0"/>
        <w:i w:val="0"/>
        <w:color w:val="auto"/>
        <w:sz w:val="18"/>
      </w:r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6" w15:restartNumberingAfterBreak="0">
    <w:nsid w:val="73A30823"/>
    <w:multiLevelType w:val="multilevel"/>
    <w:tmpl w:val="7C9E1DC6"/>
    <w:lvl w:ilvl="0">
      <w:start w:val="1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5F91DA3"/>
    <w:multiLevelType w:val="multilevel"/>
    <w:tmpl w:val="655CEB5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6"/>
        </w:tabs>
        <w:ind w:left="366" w:hanging="360"/>
      </w:pPr>
      <w:rPr>
        <w:rFonts w:hint="default"/>
      </w:rPr>
    </w:lvl>
    <w:lvl w:ilvl="2">
      <w:start w:val="1"/>
      <w:numFmt w:val="decimal"/>
      <w:lvlText w:val="%1.%2.%3"/>
      <w:lvlJc w:val="left"/>
      <w:pPr>
        <w:tabs>
          <w:tab w:val="num" w:pos="732"/>
        </w:tabs>
        <w:ind w:left="732" w:hanging="720"/>
      </w:pPr>
      <w:rPr>
        <w:rFonts w:hint="default"/>
      </w:rPr>
    </w:lvl>
    <w:lvl w:ilvl="3">
      <w:start w:val="1"/>
      <w:numFmt w:val="decimal"/>
      <w:lvlText w:val="%1.%2.%3.%4"/>
      <w:lvlJc w:val="left"/>
      <w:pPr>
        <w:tabs>
          <w:tab w:val="num" w:pos="738"/>
        </w:tabs>
        <w:ind w:left="738" w:hanging="720"/>
      </w:pPr>
      <w:rPr>
        <w:rFonts w:hint="default"/>
      </w:rPr>
    </w:lvl>
    <w:lvl w:ilvl="4">
      <w:start w:val="1"/>
      <w:numFmt w:val="decimal"/>
      <w:lvlText w:val="%1.%2.%3.%4.%5"/>
      <w:lvlJc w:val="left"/>
      <w:pPr>
        <w:tabs>
          <w:tab w:val="num" w:pos="744"/>
        </w:tabs>
        <w:ind w:left="744" w:hanging="720"/>
      </w:pPr>
      <w:rPr>
        <w:rFonts w:hint="default"/>
      </w:rPr>
    </w:lvl>
    <w:lvl w:ilvl="5">
      <w:start w:val="1"/>
      <w:numFmt w:val="decimal"/>
      <w:lvlText w:val="%1.%2.%3.%4.%5.%6"/>
      <w:lvlJc w:val="left"/>
      <w:pPr>
        <w:tabs>
          <w:tab w:val="num" w:pos="1110"/>
        </w:tabs>
        <w:ind w:left="1110" w:hanging="1080"/>
      </w:pPr>
      <w:rPr>
        <w:rFonts w:hint="default"/>
      </w:rPr>
    </w:lvl>
    <w:lvl w:ilvl="6">
      <w:start w:val="1"/>
      <w:numFmt w:val="decimal"/>
      <w:lvlText w:val="%1.%2.%3.%4.%5.%6.%7"/>
      <w:lvlJc w:val="left"/>
      <w:pPr>
        <w:tabs>
          <w:tab w:val="num" w:pos="1116"/>
        </w:tabs>
        <w:ind w:left="1116" w:hanging="1080"/>
      </w:pPr>
      <w:rPr>
        <w:rFonts w:hint="default"/>
      </w:rPr>
    </w:lvl>
    <w:lvl w:ilvl="7">
      <w:start w:val="1"/>
      <w:numFmt w:val="decimal"/>
      <w:lvlText w:val="%1.%2.%3.%4.%5.%6.%7.%8"/>
      <w:lvlJc w:val="left"/>
      <w:pPr>
        <w:tabs>
          <w:tab w:val="num" w:pos="1482"/>
        </w:tabs>
        <w:ind w:left="1482" w:hanging="1440"/>
      </w:pPr>
      <w:rPr>
        <w:rFonts w:hint="default"/>
      </w:rPr>
    </w:lvl>
    <w:lvl w:ilvl="8">
      <w:start w:val="1"/>
      <w:numFmt w:val="decimal"/>
      <w:lvlText w:val="%1.%2.%3.%4.%5.%6.%7.%8.%9"/>
      <w:lvlJc w:val="left"/>
      <w:pPr>
        <w:tabs>
          <w:tab w:val="num" w:pos="1488"/>
        </w:tabs>
        <w:ind w:left="1488" w:hanging="1440"/>
      </w:pPr>
      <w:rPr>
        <w:rFonts w:hint="default"/>
      </w:rPr>
    </w:lvl>
  </w:abstractNum>
  <w:abstractNum w:abstractNumId="38" w15:restartNumberingAfterBreak="0">
    <w:nsid w:val="77971F51"/>
    <w:multiLevelType w:val="hybridMultilevel"/>
    <w:tmpl w:val="445E60D6"/>
    <w:lvl w:ilvl="0" w:tplc="72AED5C6">
      <w:start w:val="1"/>
      <w:numFmt w:val="bullet"/>
      <w:pStyle w:val="Listenabsatz"/>
      <w:lvlText w:val="-"/>
      <w:lvlJc w:val="left"/>
      <w:pPr>
        <w:ind w:left="1287" w:hanging="360"/>
      </w:pPr>
      <w:rPr>
        <w:rFonts w:ascii="Arial" w:eastAsiaTheme="minorHAnsi" w:hAnsi="Arial" w:cs="Arial" w:hint="default"/>
      </w:rPr>
    </w:lvl>
    <w:lvl w:ilvl="1" w:tplc="04070003">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9" w15:restartNumberingAfterBreak="0">
    <w:nsid w:val="77DA4304"/>
    <w:multiLevelType w:val="multilevel"/>
    <w:tmpl w:val="540E0592"/>
    <w:lvl w:ilvl="0">
      <w:start w:val="7"/>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A7A76E6"/>
    <w:multiLevelType w:val="multilevel"/>
    <w:tmpl w:val="5BC61A0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E54396D"/>
    <w:multiLevelType w:val="multilevel"/>
    <w:tmpl w:val="62AAB1FA"/>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lvlOverride w:ilvl="0">
      <w:lvl w:ilvl="0">
        <w:start w:val="1"/>
        <w:numFmt w:val="bullet"/>
        <w:pStyle w:val="uekls4a"/>
        <w:lvlText w:val=""/>
        <w:legacy w:legacy="1" w:legacySpace="0" w:legacyIndent="283"/>
        <w:lvlJc w:val="left"/>
        <w:pPr>
          <w:ind w:left="283" w:hanging="283"/>
        </w:pPr>
        <w:rPr>
          <w:rFonts w:ascii="Symbol" w:hAnsi="Symbol" w:hint="default"/>
        </w:rPr>
      </w:lvl>
    </w:lvlOverride>
  </w:num>
  <w:num w:numId="2">
    <w:abstractNumId w:val="25"/>
  </w:num>
  <w:num w:numId="3">
    <w:abstractNumId w:val="28"/>
  </w:num>
  <w:num w:numId="4">
    <w:abstractNumId w:val="16"/>
  </w:num>
  <w:num w:numId="5">
    <w:abstractNumId w:val="37"/>
  </w:num>
  <w:num w:numId="6">
    <w:abstractNumId w:val="13"/>
  </w:num>
  <w:num w:numId="7">
    <w:abstractNumId w:val="17"/>
  </w:num>
  <w:num w:numId="8">
    <w:abstractNumId w:val="5"/>
  </w:num>
  <w:num w:numId="9">
    <w:abstractNumId w:val="33"/>
  </w:num>
  <w:num w:numId="10">
    <w:abstractNumId w:val="29"/>
  </w:num>
  <w:num w:numId="11">
    <w:abstractNumId w:val="36"/>
  </w:num>
  <w:num w:numId="12">
    <w:abstractNumId w:val="10"/>
  </w:num>
  <w:num w:numId="13">
    <w:abstractNumId w:val="3"/>
  </w:num>
  <w:num w:numId="14">
    <w:abstractNumId w:val="14"/>
  </w:num>
  <w:num w:numId="15">
    <w:abstractNumId w:val="40"/>
  </w:num>
  <w:num w:numId="16">
    <w:abstractNumId w:val="9"/>
  </w:num>
  <w:num w:numId="17">
    <w:abstractNumId w:val="39"/>
  </w:num>
  <w:num w:numId="18">
    <w:abstractNumId w:val="20"/>
  </w:num>
  <w:num w:numId="19">
    <w:abstractNumId w:val="6"/>
  </w:num>
  <w:num w:numId="20">
    <w:abstractNumId w:val="7"/>
  </w:num>
  <w:num w:numId="21">
    <w:abstractNumId w:val="4"/>
  </w:num>
  <w:num w:numId="22">
    <w:abstractNumId w:val="19"/>
  </w:num>
  <w:num w:numId="23">
    <w:abstractNumId w:val="24"/>
  </w:num>
  <w:num w:numId="24">
    <w:abstractNumId w:val="32"/>
  </w:num>
  <w:num w:numId="25">
    <w:abstractNumId w:val="21"/>
  </w:num>
  <w:num w:numId="26">
    <w:abstractNumId w:val="27"/>
  </w:num>
  <w:num w:numId="27">
    <w:abstractNumId w:val="41"/>
  </w:num>
  <w:num w:numId="28">
    <w:abstractNumId w:val="15"/>
  </w:num>
  <w:num w:numId="29">
    <w:abstractNumId w:val="22"/>
  </w:num>
  <w:num w:numId="30">
    <w:abstractNumId w:val="12"/>
  </w:num>
  <w:num w:numId="31">
    <w:abstractNumId w:val="2"/>
  </w:num>
  <w:num w:numId="32">
    <w:abstractNumId w:val="31"/>
  </w:num>
  <w:num w:numId="33">
    <w:abstractNumId w:val="11"/>
  </w:num>
  <w:num w:numId="34">
    <w:abstractNumId w:val="38"/>
  </w:num>
  <w:num w:numId="35">
    <w:abstractNumId w:val="18"/>
  </w:num>
  <w:num w:numId="36">
    <w:abstractNumId w:val="30"/>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35"/>
  </w:num>
  <w:num w:numId="43">
    <w:abstractNumId w:val="0"/>
  </w:num>
  <w:num w:numId="44">
    <w:abstractNumId w:val="8"/>
  </w:num>
  <w:num w:numId="45">
    <w:abstractNumId w:val="11"/>
    <w:lvlOverride w:ilvl="0">
      <w:startOverride w:val="2"/>
    </w:lvlOverride>
    <w:lvlOverride w:ilvl="1">
      <w:startOverride w:val="3"/>
    </w:lvlOverride>
    <w:lvlOverride w:ilvl="2">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oNotHyphenateCaps/>
  <w:drawingGridHorizontalSpacing w:val="24"/>
  <w:displayHorizontalDrawingGridEvery w:val="0"/>
  <w:displayVerticalDrawingGridEvery w:val="0"/>
  <w:doNotShadeFormData/>
  <w:noPunctuationKerning/>
  <w:characterSpacingControl w:val="doNotCompress"/>
  <w:hdrShapeDefaults>
    <o:shapedefaults v:ext="edit" spidmax="3481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527"/>
    <w:rsid w:val="0000286F"/>
    <w:rsid w:val="00003155"/>
    <w:rsid w:val="00003C4F"/>
    <w:rsid w:val="00004F3A"/>
    <w:rsid w:val="00006A4F"/>
    <w:rsid w:val="00011061"/>
    <w:rsid w:val="00012267"/>
    <w:rsid w:val="00012A51"/>
    <w:rsid w:val="0001558D"/>
    <w:rsid w:val="00016E3E"/>
    <w:rsid w:val="000215D7"/>
    <w:rsid w:val="00021867"/>
    <w:rsid w:val="00022707"/>
    <w:rsid w:val="00022A74"/>
    <w:rsid w:val="00027207"/>
    <w:rsid w:val="000276E5"/>
    <w:rsid w:val="00027712"/>
    <w:rsid w:val="00030176"/>
    <w:rsid w:val="0003261E"/>
    <w:rsid w:val="00032F91"/>
    <w:rsid w:val="00034307"/>
    <w:rsid w:val="000353CE"/>
    <w:rsid w:val="00035C0C"/>
    <w:rsid w:val="000369FD"/>
    <w:rsid w:val="00037B07"/>
    <w:rsid w:val="00041BA4"/>
    <w:rsid w:val="00041E03"/>
    <w:rsid w:val="00042D23"/>
    <w:rsid w:val="00043AEF"/>
    <w:rsid w:val="00044251"/>
    <w:rsid w:val="00044B27"/>
    <w:rsid w:val="00045949"/>
    <w:rsid w:val="00045EED"/>
    <w:rsid w:val="00046329"/>
    <w:rsid w:val="0004658C"/>
    <w:rsid w:val="000469B0"/>
    <w:rsid w:val="00046E98"/>
    <w:rsid w:val="00052D2D"/>
    <w:rsid w:val="000535A4"/>
    <w:rsid w:val="00053DEB"/>
    <w:rsid w:val="00056E30"/>
    <w:rsid w:val="00056F1B"/>
    <w:rsid w:val="000573BC"/>
    <w:rsid w:val="00060F75"/>
    <w:rsid w:val="000623FE"/>
    <w:rsid w:val="000628ED"/>
    <w:rsid w:val="00063726"/>
    <w:rsid w:val="000670D0"/>
    <w:rsid w:val="0006727C"/>
    <w:rsid w:val="00067312"/>
    <w:rsid w:val="00070DD6"/>
    <w:rsid w:val="000716C4"/>
    <w:rsid w:val="00071D2B"/>
    <w:rsid w:val="000744F1"/>
    <w:rsid w:val="0007482B"/>
    <w:rsid w:val="00080737"/>
    <w:rsid w:val="00080AF4"/>
    <w:rsid w:val="0008109F"/>
    <w:rsid w:val="00082B7B"/>
    <w:rsid w:val="00082D96"/>
    <w:rsid w:val="00084373"/>
    <w:rsid w:val="0008511F"/>
    <w:rsid w:val="00085C4E"/>
    <w:rsid w:val="000861A5"/>
    <w:rsid w:val="00086359"/>
    <w:rsid w:val="000866FE"/>
    <w:rsid w:val="000873F4"/>
    <w:rsid w:val="00090102"/>
    <w:rsid w:val="00090FD6"/>
    <w:rsid w:val="000920ED"/>
    <w:rsid w:val="000924CA"/>
    <w:rsid w:val="000933EE"/>
    <w:rsid w:val="000938E0"/>
    <w:rsid w:val="000967C3"/>
    <w:rsid w:val="00096CDE"/>
    <w:rsid w:val="00097B6C"/>
    <w:rsid w:val="000A151B"/>
    <w:rsid w:val="000A1694"/>
    <w:rsid w:val="000A2F18"/>
    <w:rsid w:val="000A4718"/>
    <w:rsid w:val="000A559B"/>
    <w:rsid w:val="000A5870"/>
    <w:rsid w:val="000B15CF"/>
    <w:rsid w:val="000B2738"/>
    <w:rsid w:val="000B2FDD"/>
    <w:rsid w:val="000B5784"/>
    <w:rsid w:val="000B72B1"/>
    <w:rsid w:val="000C0311"/>
    <w:rsid w:val="000C2315"/>
    <w:rsid w:val="000C7CC0"/>
    <w:rsid w:val="000D0B08"/>
    <w:rsid w:val="000D201E"/>
    <w:rsid w:val="000D2243"/>
    <w:rsid w:val="000D25FC"/>
    <w:rsid w:val="000D3470"/>
    <w:rsid w:val="000D4732"/>
    <w:rsid w:val="000D4F98"/>
    <w:rsid w:val="000D5545"/>
    <w:rsid w:val="000D5BF9"/>
    <w:rsid w:val="000D70D1"/>
    <w:rsid w:val="000D74E4"/>
    <w:rsid w:val="000D7D92"/>
    <w:rsid w:val="000E1C11"/>
    <w:rsid w:val="000E1CE6"/>
    <w:rsid w:val="000E2B1B"/>
    <w:rsid w:val="000E2CBF"/>
    <w:rsid w:val="000E34AA"/>
    <w:rsid w:val="000E3A22"/>
    <w:rsid w:val="000E3D98"/>
    <w:rsid w:val="000E5E92"/>
    <w:rsid w:val="000E6FD3"/>
    <w:rsid w:val="000F0AD4"/>
    <w:rsid w:val="000F0D21"/>
    <w:rsid w:val="000F0F96"/>
    <w:rsid w:val="000F33D7"/>
    <w:rsid w:val="000F4812"/>
    <w:rsid w:val="000F4B84"/>
    <w:rsid w:val="000F5D3B"/>
    <w:rsid w:val="000F619C"/>
    <w:rsid w:val="000F66FC"/>
    <w:rsid w:val="000F7816"/>
    <w:rsid w:val="000F7981"/>
    <w:rsid w:val="000F7EF2"/>
    <w:rsid w:val="0010077A"/>
    <w:rsid w:val="0010283C"/>
    <w:rsid w:val="001032EA"/>
    <w:rsid w:val="001034B2"/>
    <w:rsid w:val="001038CD"/>
    <w:rsid w:val="00103BDF"/>
    <w:rsid w:val="001042D6"/>
    <w:rsid w:val="001042D8"/>
    <w:rsid w:val="00104901"/>
    <w:rsid w:val="0010491A"/>
    <w:rsid w:val="00104E7A"/>
    <w:rsid w:val="00106693"/>
    <w:rsid w:val="00106D3C"/>
    <w:rsid w:val="00107369"/>
    <w:rsid w:val="0011156C"/>
    <w:rsid w:val="0011255B"/>
    <w:rsid w:val="0011299E"/>
    <w:rsid w:val="00112A59"/>
    <w:rsid w:val="00112EF6"/>
    <w:rsid w:val="0011381B"/>
    <w:rsid w:val="0011398C"/>
    <w:rsid w:val="00114591"/>
    <w:rsid w:val="00114EE3"/>
    <w:rsid w:val="00115AB8"/>
    <w:rsid w:val="00115EF5"/>
    <w:rsid w:val="0011662B"/>
    <w:rsid w:val="0011719D"/>
    <w:rsid w:val="0011768A"/>
    <w:rsid w:val="00120476"/>
    <w:rsid w:val="001212C6"/>
    <w:rsid w:val="001213E1"/>
    <w:rsid w:val="00121A9E"/>
    <w:rsid w:val="001235EA"/>
    <w:rsid w:val="00124492"/>
    <w:rsid w:val="0012453F"/>
    <w:rsid w:val="001261BF"/>
    <w:rsid w:val="001307B8"/>
    <w:rsid w:val="00130D8C"/>
    <w:rsid w:val="0013153E"/>
    <w:rsid w:val="00131C93"/>
    <w:rsid w:val="00131EB9"/>
    <w:rsid w:val="00135675"/>
    <w:rsid w:val="00135C34"/>
    <w:rsid w:val="00137437"/>
    <w:rsid w:val="00140491"/>
    <w:rsid w:val="00140A6B"/>
    <w:rsid w:val="0014132D"/>
    <w:rsid w:val="0014236F"/>
    <w:rsid w:val="00142CA4"/>
    <w:rsid w:val="00142D16"/>
    <w:rsid w:val="00146EBF"/>
    <w:rsid w:val="0014725C"/>
    <w:rsid w:val="00150233"/>
    <w:rsid w:val="001502E8"/>
    <w:rsid w:val="0015046D"/>
    <w:rsid w:val="001505AD"/>
    <w:rsid w:val="00150B9B"/>
    <w:rsid w:val="001514A4"/>
    <w:rsid w:val="001579DD"/>
    <w:rsid w:val="001608B0"/>
    <w:rsid w:val="00161AEF"/>
    <w:rsid w:val="001626CC"/>
    <w:rsid w:val="00162BB5"/>
    <w:rsid w:val="001639D5"/>
    <w:rsid w:val="001646EC"/>
    <w:rsid w:val="00165844"/>
    <w:rsid w:val="001674C2"/>
    <w:rsid w:val="00167D06"/>
    <w:rsid w:val="001709F9"/>
    <w:rsid w:val="00170F31"/>
    <w:rsid w:val="00171196"/>
    <w:rsid w:val="0017244F"/>
    <w:rsid w:val="00172BC4"/>
    <w:rsid w:val="00173E21"/>
    <w:rsid w:val="001755B5"/>
    <w:rsid w:val="00175C2B"/>
    <w:rsid w:val="001775AE"/>
    <w:rsid w:val="00180DE2"/>
    <w:rsid w:val="00180DF1"/>
    <w:rsid w:val="00182E3A"/>
    <w:rsid w:val="0018521B"/>
    <w:rsid w:val="00185A57"/>
    <w:rsid w:val="00186344"/>
    <w:rsid w:val="0019073A"/>
    <w:rsid w:val="001916FA"/>
    <w:rsid w:val="00193283"/>
    <w:rsid w:val="00196583"/>
    <w:rsid w:val="001966DC"/>
    <w:rsid w:val="001A037D"/>
    <w:rsid w:val="001A0B9D"/>
    <w:rsid w:val="001A14F5"/>
    <w:rsid w:val="001A40C6"/>
    <w:rsid w:val="001A4B51"/>
    <w:rsid w:val="001A4E25"/>
    <w:rsid w:val="001B132D"/>
    <w:rsid w:val="001B2B0F"/>
    <w:rsid w:val="001B2E17"/>
    <w:rsid w:val="001B4200"/>
    <w:rsid w:val="001B6889"/>
    <w:rsid w:val="001B706B"/>
    <w:rsid w:val="001B7B16"/>
    <w:rsid w:val="001C0E9E"/>
    <w:rsid w:val="001C331C"/>
    <w:rsid w:val="001C3E44"/>
    <w:rsid w:val="001C5562"/>
    <w:rsid w:val="001C6434"/>
    <w:rsid w:val="001D141A"/>
    <w:rsid w:val="001D371D"/>
    <w:rsid w:val="001D43FD"/>
    <w:rsid w:val="001D635B"/>
    <w:rsid w:val="001D76D6"/>
    <w:rsid w:val="001E0324"/>
    <w:rsid w:val="001E041C"/>
    <w:rsid w:val="001E3CDD"/>
    <w:rsid w:val="001E6A96"/>
    <w:rsid w:val="001F0D1A"/>
    <w:rsid w:val="001F0DC2"/>
    <w:rsid w:val="001F2E76"/>
    <w:rsid w:val="001F34A0"/>
    <w:rsid w:val="001F46EF"/>
    <w:rsid w:val="001F4C5E"/>
    <w:rsid w:val="001F5775"/>
    <w:rsid w:val="001F7C33"/>
    <w:rsid w:val="00200A52"/>
    <w:rsid w:val="002024CF"/>
    <w:rsid w:val="00202B20"/>
    <w:rsid w:val="00206F7F"/>
    <w:rsid w:val="002072DA"/>
    <w:rsid w:val="002076C4"/>
    <w:rsid w:val="0020789E"/>
    <w:rsid w:val="00210252"/>
    <w:rsid w:val="002127D8"/>
    <w:rsid w:val="00213EFF"/>
    <w:rsid w:val="002144E9"/>
    <w:rsid w:val="00214507"/>
    <w:rsid w:val="00220151"/>
    <w:rsid w:val="002202CA"/>
    <w:rsid w:val="0022047D"/>
    <w:rsid w:val="002209FA"/>
    <w:rsid w:val="00220FB8"/>
    <w:rsid w:val="00221474"/>
    <w:rsid w:val="00224547"/>
    <w:rsid w:val="00224B0B"/>
    <w:rsid w:val="00224BF1"/>
    <w:rsid w:val="00224F69"/>
    <w:rsid w:val="0022582C"/>
    <w:rsid w:val="00225FE5"/>
    <w:rsid w:val="00230E29"/>
    <w:rsid w:val="00232CBC"/>
    <w:rsid w:val="00233294"/>
    <w:rsid w:val="00233CDF"/>
    <w:rsid w:val="00236E3E"/>
    <w:rsid w:val="00240AD8"/>
    <w:rsid w:val="00240FA4"/>
    <w:rsid w:val="00241872"/>
    <w:rsid w:val="00242013"/>
    <w:rsid w:val="002424D2"/>
    <w:rsid w:val="00243AD8"/>
    <w:rsid w:val="0024734B"/>
    <w:rsid w:val="0025064D"/>
    <w:rsid w:val="002529C2"/>
    <w:rsid w:val="002560CB"/>
    <w:rsid w:val="00260835"/>
    <w:rsid w:val="00261C86"/>
    <w:rsid w:val="00262681"/>
    <w:rsid w:val="00262A51"/>
    <w:rsid w:val="002638C0"/>
    <w:rsid w:val="00263A50"/>
    <w:rsid w:val="00264984"/>
    <w:rsid w:val="00264DEC"/>
    <w:rsid w:val="0027062D"/>
    <w:rsid w:val="00271915"/>
    <w:rsid w:val="002719F6"/>
    <w:rsid w:val="00275531"/>
    <w:rsid w:val="002757F2"/>
    <w:rsid w:val="00275B0C"/>
    <w:rsid w:val="00280309"/>
    <w:rsid w:val="002817A2"/>
    <w:rsid w:val="00282883"/>
    <w:rsid w:val="0028300D"/>
    <w:rsid w:val="00283AAC"/>
    <w:rsid w:val="002842DE"/>
    <w:rsid w:val="00284E1B"/>
    <w:rsid w:val="00284FE6"/>
    <w:rsid w:val="0028561B"/>
    <w:rsid w:val="0028738B"/>
    <w:rsid w:val="00291DA6"/>
    <w:rsid w:val="00293085"/>
    <w:rsid w:val="00295956"/>
    <w:rsid w:val="0029738B"/>
    <w:rsid w:val="002A00A5"/>
    <w:rsid w:val="002A0A61"/>
    <w:rsid w:val="002A0F94"/>
    <w:rsid w:val="002A3C89"/>
    <w:rsid w:val="002A6922"/>
    <w:rsid w:val="002B0494"/>
    <w:rsid w:val="002B1219"/>
    <w:rsid w:val="002B30FF"/>
    <w:rsid w:val="002B32DB"/>
    <w:rsid w:val="002B3C0B"/>
    <w:rsid w:val="002B4122"/>
    <w:rsid w:val="002B56FD"/>
    <w:rsid w:val="002B5706"/>
    <w:rsid w:val="002B60AC"/>
    <w:rsid w:val="002B7F83"/>
    <w:rsid w:val="002C355F"/>
    <w:rsid w:val="002C4D04"/>
    <w:rsid w:val="002C5269"/>
    <w:rsid w:val="002C61A8"/>
    <w:rsid w:val="002C6782"/>
    <w:rsid w:val="002C7649"/>
    <w:rsid w:val="002D00A6"/>
    <w:rsid w:val="002D0A29"/>
    <w:rsid w:val="002D0A83"/>
    <w:rsid w:val="002D21FF"/>
    <w:rsid w:val="002D51AC"/>
    <w:rsid w:val="002D60FB"/>
    <w:rsid w:val="002D7716"/>
    <w:rsid w:val="002E048F"/>
    <w:rsid w:val="002E1471"/>
    <w:rsid w:val="002E25BA"/>
    <w:rsid w:val="002E4984"/>
    <w:rsid w:val="002E4FD0"/>
    <w:rsid w:val="002E7364"/>
    <w:rsid w:val="002F06DD"/>
    <w:rsid w:val="002F2AC0"/>
    <w:rsid w:val="002F430D"/>
    <w:rsid w:val="002F4571"/>
    <w:rsid w:val="002F54B7"/>
    <w:rsid w:val="002F6560"/>
    <w:rsid w:val="002F7192"/>
    <w:rsid w:val="00301EA8"/>
    <w:rsid w:val="00306978"/>
    <w:rsid w:val="00306C90"/>
    <w:rsid w:val="003107DF"/>
    <w:rsid w:val="003112E4"/>
    <w:rsid w:val="00311C6E"/>
    <w:rsid w:val="00311F49"/>
    <w:rsid w:val="00315133"/>
    <w:rsid w:val="00317935"/>
    <w:rsid w:val="003210EB"/>
    <w:rsid w:val="00321CF2"/>
    <w:rsid w:val="00322685"/>
    <w:rsid w:val="00322DF9"/>
    <w:rsid w:val="00322FAA"/>
    <w:rsid w:val="0032453C"/>
    <w:rsid w:val="00325386"/>
    <w:rsid w:val="00326B8A"/>
    <w:rsid w:val="00327511"/>
    <w:rsid w:val="00330355"/>
    <w:rsid w:val="003325D6"/>
    <w:rsid w:val="00332FD6"/>
    <w:rsid w:val="00333AB5"/>
    <w:rsid w:val="0033592C"/>
    <w:rsid w:val="003363F4"/>
    <w:rsid w:val="00336AFA"/>
    <w:rsid w:val="003374F0"/>
    <w:rsid w:val="003408CB"/>
    <w:rsid w:val="00341DB7"/>
    <w:rsid w:val="00343289"/>
    <w:rsid w:val="00344BAD"/>
    <w:rsid w:val="00344CFD"/>
    <w:rsid w:val="00345A99"/>
    <w:rsid w:val="00345DC9"/>
    <w:rsid w:val="00345EED"/>
    <w:rsid w:val="003473BF"/>
    <w:rsid w:val="0035037E"/>
    <w:rsid w:val="003505D7"/>
    <w:rsid w:val="00350882"/>
    <w:rsid w:val="003517B4"/>
    <w:rsid w:val="00351E61"/>
    <w:rsid w:val="003522CD"/>
    <w:rsid w:val="00353AA0"/>
    <w:rsid w:val="00357AEA"/>
    <w:rsid w:val="00361310"/>
    <w:rsid w:val="00361844"/>
    <w:rsid w:val="0036308E"/>
    <w:rsid w:val="003638D4"/>
    <w:rsid w:val="003644B4"/>
    <w:rsid w:val="00365318"/>
    <w:rsid w:val="00365849"/>
    <w:rsid w:val="003658F3"/>
    <w:rsid w:val="00365917"/>
    <w:rsid w:val="00367222"/>
    <w:rsid w:val="00370EC9"/>
    <w:rsid w:val="00371822"/>
    <w:rsid w:val="00373556"/>
    <w:rsid w:val="003750BF"/>
    <w:rsid w:val="00376F20"/>
    <w:rsid w:val="00380191"/>
    <w:rsid w:val="00382089"/>
    <w:rsid w:val="003833C5"/>
    <w:rsid w:val="00383C03"/>
    <w:rsid w:val="00383C06"/>
    <w:rsid w:val="00384854"/>
    <w:rsid w:val="00385D30"/>
    <w:rsid w:val="00385E0A"/>
    <w:rsid w:val="003913E6"/>
    <w:rsid w:val="0039214E"/>
    <w:rsid w:val="0039258E"/>
    <w:rsid w:val="00392D2C"/>
    <w:rsid w:val="00396AFA"/>
    <w:rsid w:val="00397434"/>
    <w:rsid w:val="003A052C"/>
    <w:rsid w:val="003A0B46"/>
    <w:rsid w:val="003A0D88"/>
    <w:rsid w:val="003A162B"/>
    <w:rsid w:val="003A1D27"/>
    <w:rsid w:val="003A1F44"/>
    <w:rsid w:val="003A499E"/>
    <w:rsid w:val="003A5730"/>
    <w:rsid w:val="003A78B7"/>
    <w:rsid w:val="003A79B2"/>
    <w:rsid w:val="003B0A1E"/>
    <w:rsid w:val="003B334A"/>
    <w:rsid w:val="003B33CB"/>
    <w:rsid w:val="003B3A2F"/>
    <w:rsid w:val="003B582F"/>
    <w:rsid w:val="003B648C"/>
    <w:rsid w:val="003B6A9E"/>
    <w:rsid w:val="003B6C6F"/>
    <w:rsid w:val="003C3BF2"/>
    <w:rsid w:val="003C47BE"/>
    <w:rsid w:val="003C6F52"/>
    <w:rsid w:val="003C7567"/>
    <w:rsid w:val="003D25C2"/>
    <w:rsid w:val="003D5135"/>
    <w:rsid w:val="003D5F47"/>
    <w:rsid w:val="003D5F50"/>
    <w:rsid w:val="003D6682"/>
    <w:rsid w:val="003D74BC"/>
    <w:rsid w:val="003E101E"/>
    <w:rsid w:val="003E1D4A"/>
    <w:rsid w:val="003E56D3"/>
    <w:rsid w:val="003E6CF0"/>
    <w:rsid w:val="003F06F9"/>
    <w:rsid w:val="003F28EA"/>
    <w:rsid w:val="003F39CE"/>
    <w:rsid w:val="003F401E"/>
    <w:rsid w:val="003F659B"/>
    <w:rsid w:val="003F73AF"/>
    <w:rsid w:val="00401D0F"/>
    <w:rsid w:val="00401E4A"/>
    <w:rsid w:val="0040239B"/>
    <w:rsid w:val="00402FAD"/>
    <w:rsid w:val="00403EC8"/>
    <w:rsid w:val="0040417B"/>
    <w:rsid w:val="00405601"/>
    <w:rsid w:val="004073B2"/>
    <w:rsid w:val="00407B00"/>
    <w:rsid w:val="00407F30"/>
    <w:rsid w:val="004123DC"/>
    <w:rsid w:val="00413505"/>
    <w:rsid w:val="00413C96"/>
    <w:rsid w:val="00413F41"/>
    <w:rsid w:val="00420A0A"/>
    <w:rsid w:val="00421213"/>
    <w:rsid w:val="00421294"/>
    <w:rsid w:val="00421B10"/>
    <w:rsid w:val="00422158"/>
    <w:rsid w:val="0042226B"/>
    <w:rsid w:val="00425DDA"/>
    <w:rsid w:val="00426CDB"/>
    <w:rsid w:val="004275EC"/>
    <w:rsid w:val="00430B7A"/>
    <w:rsid w:val="00432ABD"/>
    <w:rsid w:val="00434899"/>
    <w:rsid w:val="004366ED"/>
    <w:rsid w:val="00437D7B"/>
    <w:rsid w:val="004404A8"/>
    <w:rsid w:val="0044262A"/>
    <w:rsid w:val="00442E6E"/>
    <w:rsid w:val="0044300F"/>
    <w:rsid w:val="00444044"/>
    <w:rsid w:val="00444565"/>
    <w:rsid w:val="00444E27"/>
    <w:rsid w:val="0044558A"/>
    <w:rsid w:val="0044717F"/>
    <w:rsid w:val="0044754E"/>
    <w:rsid w:val="004501DA"/>
    <w:rsid w:val="00454A6D"/>
    <w:rsid w:val="00454B20"/>
    <w:rsid w:val="00456047"/>
    <w:rsid w:val="00456885"/>
    <w:rsid w:val="00456BD0"/>
    <w:rsid w:val="00460295"/>
    <w:rsid w:val="00461227"/>
    <w:rsid w:val="0046172E"/>
    <w:rsid w:val="00462A17"/>
    <w:rsid w:val="00466B27"/>
    <w:rsid w:val="00467277"/>
    <w:rsid w:val="004675CC"/>
    <w:rsid w:val="0047230D"/>
    <w:rsid w:val="0047362C"/>
    <w:rsid w:val="004744E9"/>
    <w:rsid w:val="00474A63"/>
    <w:rsid w:val="00474F7E"/>
    <w:rsid w:val="00475AA0"/>
    <w:rsid w:val="00475F4D"/>
    <w:rsid w:val="00476012"/>
    <w:rsid w:val="004810FF"/>
    <w:rsid w:val="004824AD"/>
    <w:rsid w:val="0048283D"/>
    <w:rsid w:val="00482A6D"/>
    <w:rsid w:val="00482C2D"/>
    <w:rsid w:val="00483031"/>
    <w:rsid w:val="00483AAA"/>
    <w:rsid w:val="00483BD0"/>
    <w:rsid w:val="00485206"/>
    <w:rsid w:val="004866CF"/>
    <w:rsid w:val="00490C33"/>
    <w:rsid w:val="004915DC"/>
    <w:rsid w:val="004922EF"/>
    <w:rsid w:val="004959B5"/>
    <w:rsid w:val="00496A95"/>
    <w:rsid w:val="00496C0B"/>
    <w:rsid w:val="004A19C8"/>
    <w:rsid w:val="004A2135"/>
    <w:rsid w:val="004A39D1"/>
    <w:rsid w:val="004A432B"/>
    <w:rsid w:val="004A7214"/>
    <w:rsid w:val="004A72E9"/>
    <w:rsid w:val="004B0840"/>
    <w:rsid w:val="004B1D24"/>
    <w:rsid w:val="004B1D2B"/>
    <w:rsid w:val="004B4C02"/>
    <w:rsid w:val="004B7AA1"/>
    <w:rsid w:val="004C093A"/>
    <w:rsid w:val="004C1D53"/>
    <w:rsid w:val="004C3261"/>
    <w:rsid w:val="004C44A3"/>
    <w:rsid w:val="004C48D8"/>
    <w:rsid w:val="004C5AFC"/>
    <w:rsid w:val="004C6138"/>
    <w:rsid w:val="004C64E3"/>
    <w:rsid w:val="004C78A2"/>
    <w:rsid w:val="004D168D"/>
    <w:rsid w:val="004D1B30"/>
    <w:rsid w:val="004D1D6D"/>
    <w:rsid w:val="004D22B5"/>
    <w:rsid w:val="004D28AA"/>
    <w:rsid w:val="004D28B4"/>
    <w:rsid w:val="004D33D9"/>
    <w:rsid w:val="004D52C1"/>
    <w:rsid w:val="004D55BC"/>
    <w:rsid w:val="004D6470"/>
    <w:rsid w:val="004D698A"/>
    <w:rsid w:val="004E1E8F"/>
    <w:rsid w:val="004E2905"/>
    <w:rsid w:val="004E2A31"/>
    <w:rsid w:val="004E3681"/>
    <w:rsid w:val="004E572C"/>
    <w:rsid w:val="004E727A"/>
    <w:rsid w:val="004E7AFE"/>
    <w:rsid w:val="004F02FA"/>
    <w:rsid w:val="004F0AB4"/>
    <w:rsid w:val="004F2294"/>
    <w:rsid w:val="004F35B2"/>
    <w:rsid w:val="004F4F1C"/>
    <w:rsid w:val="004F5278"/>
    <w:rsid w:val="004F53CB"/>
    <w:rsid w:val="004F772F"/>
    <w:rsid w:val="00500141"/>
    <w:rsid w:val="005001B0"/>
    <w:rsid w:val="00501372"/>
    <w:rsid w:val="00501A60"/>
    <w:rsid w:val="005028E7"/>
    <w:rsid w:val="00502FFD"/>
    <w:rsid w:val="00503608"/>
    <w:rsid w:val="00504189"/>
    <w:rsid w:val="005057D4"/>
    <w:rsid w:val="00505B01"/>
    <w:rsid w:val="0050684A"/>
    <w:rsid w:val="00510622"/>
    <w:rsid w:val="005141F1"/>
    <w:rsid w:val="00515933"/>
    <w:rsid w:val="00515FEE"/>
    <w:rsid w:val="00517443"/>
    <w:rsid w:val="00517541"/>
    <w:rsid w:val="0052096A"/>
    <w:rsid w:val="00521154"/>
    <w:rsid w:val="00521F28"/>
    <w:rsid w:val="005223FD"/>
    <w:rsid w:val="00522DAD"/>
    <w:rsid w:val="00523B6A"/>
    <w:rsid w:val="005256CE"/>
    <w:rsid w:val="00526B45"/>
    <w:rsid w:val="00526C99"/>
    <w:rsid w:val="00530403"/>
    <w:rsid w:val="00531403"/>
    <w:rsid w:val="00531D97"/>
    <w:rsid w:val="00533053"/>
    <w:rsid w:val="00533103"/>
    <w:rsid w:val="00533A81"/>
    <w:rsid w:val="005347B5"/>
    <w:rsid w:val="0054108B"/>
    <w:rsid w:val="0054170F"/>
    <w:rsid w:val="00541BF3"/>
    <w:rsid w:val="00541D47"/>
    <w:rsid w:val="0054278C"/>
    <w:rsid w:val="0054294C"/>
    <w:rsid w:val="00543850"/>
    <w:rsid w:val="00543AA7"/>
    <w:rsid w:val="00543EF9"/>
    <w:rsid w:val="0054567D"/>
    <w:rsid w:val="00545CC3"/>
    <w:rsid w:val="005460D1"/>
    <w:rsid w:val="00551567"/>
    <w:rsid w:val="00554536"/>
    <w:rsid w:val="005551A4"/>
    <w:rsid w:val="00557DC2"/>
    <w:rsid w:val="00557F1C"/>
    <w:rsid w:val="00561ABA"/>
    <w:rsid w:val="005621EE"/>
    <w:rsid w:val="00562BC9"/>
    <w:rsid w:val="00562CE0"/>
    <w:rsid w:val="00562D0E"/>
    <w:rsid w:val="005643F7"/>
    <w:rsid w:val="00564676"/>
    <w:rsid w:val="005661FD"/>
    <w:rsid w:val="00566FD2"/>
    <w:rsid w:val="00570F7E"/>
    <w:rsid w:val="00571686"/>
    <w:rsid w:val="00574D8F"/>
    <w:rsid w:val="00575B54"/>
    <w:rsid w:val="00576D0E"/>
    <w:rsid w:val="00581A8D"/>
    <w:rsid w:val="00581F42"/>
    <w:rsid w:val="0058201F"/>
    <w:rsid w:val="00583C1B"/>
    <w:rsid w:val="00583F15"/>
    <w:rsid w:val="005844CF"/>
    <w:rsid w:val="00584559"/>
    <w:rsid w:val="005849D3"/>
    <w:rsid w:val="00584C17"/>
    <w:rsid w:val="00585398"/>
    <w:rsid w:val="005858CF"/>
    <w:rsid w:val="00585B75"/>
    <w:rsid w:val="0058710E"/>
    <w:rsid w:val="00587546"/>
    <w:rsid w:val="00587733"/>
    <w:rsid w:val="0059186D"/>
    <w:rsid w:val="00591985"/>
    <w:rsid w:val="00591EA7"/>
    <w:rsid w:val="00592AB3"/>
    <w:rsid w:val="00594CFD"/>
    <w:rsid w:val="00594E65"/>
    <w:rsid w:val="005A0AD2"/>
    <w:rsid w:val="005A2270"/>
    <w:rsid w:val="005A360B"/>
    <w:rsid w:val="005A485D"/>
    <w:rsid w:val="005A5BBA"/>
    <w:rsid w:val="005A6F0E"/>
    <w:rsid w:val="005B03D0"/>
    <w:rsid w:val="005B1B5C"/>
    <w:rsid w:val="005B232D"/>
    <w:rsid w:val="005B2913"/>
    <w:rsid w:val="005B2A43"/>
    <w:rsid w:val="005B3B1E"/>
    <w:rsid w:val="005B3E72"/>
    <w:rsid w:val="005B4329"/>
    <w:rsid w:val="005B6396"/>
    <w:rsid w:val="005B7341"/>
    <w:rsid w:val="005B7D84"/>
    <w:rsid w:val="005C07F0"/>
    <w:rsid w:val="005C0B13"/>
    <w:rsid w:val="005C1B0C"/>
    <w:rsid w:val="005C1DC8"/>
    <w:rsid w:val="005C3179"/>
    <w:rsid w:val="005C5AD7"/>
    <w:rsid w:val="005C69F3"/>
    <w:rsid w:val="005D1AFB"/>
    <w:rsid w:val="005D1BF3"/>
    <w:rsid w:val="005D24FE"/>
    <w:rsid w:val="005D3961"/>
    <w:rsid w:val="005D4314"/>
    <w:rsid w:val="005D5FE1"/>
    <w:rsid w:val="005E113F"/>
    <w:rsid w:val="005E22DD"/>
    <w:rsid w:val="005E4268"/>
    <w:rsid w:val="005E616C"/>
    <w:rsid w:val="005E6849"/>
    <w:rsid w:val="005E718A"/>
    <w:rsid w:val="005E7B8B"/>
    <w:rsid w:val="005F18A3"/>
    <w:rsid w:val="005F435D"/>
    <w:rsid w:val="005F4AAC"/>
    <w:rsid w:val="005F6606"/>
    <w:rsid w:val="005F6893"/>
    <w:rsid w:val="006018FB"/>
    <w:rsid w:val="00602602"/>
    <w:rsid w:val="006038F5"/>
    <w:rsid w:val="006101F3"/>
    <w:rsid w:val="00610973"/>
    <w:rsid w:val="00611535"/>
    <w:rsid w:val="00611C9D"/>
    <w:rsid w:val="0061448B"/>
    <w:rsid w:val="006147D5"/>
    <w:rsid w:val="006148FE"/>
    <w:rsid w:val="00615E57"/>
    <w:rsid w:val="0061687A"/>
    <w:rsid w:val="00616A0B"/>
    <w:rsid w:val="006174AF"/>
    <w:rsid w:val="00620821"/>
    <w:rsid w:val="006243AE"/>
    <w:rsid w:val="00625471"/>
    <w:rsid w:val="00625844"/>
    <w:rsid w:val="00626B99"/>
    <w:rsid w:val="0062764C"/>
    <w:rsid w:val="00630B2D"/>
    <w:rsid w:val="006328CD"/>
    <w:rsid w:val="00633406"/>
    <w:rsid w:val="00640A9B"/>
    <w:rsid w:val="00642570"/>
    <w:rsid w:val="006455DE"/>
    <w:rsid w:val="0065251D"/>
    <w:rsid w:val="00653C9C"/>
    <w:rsid w:val="006558E8"/>
    <w:rsid w:val="00657EA1"/>
    <w:rsid w:val="0066009D"/>
    <w:rsid w:val="006611EA"/>
    <w:rsid w:val="006615FA"/>
    <w:rsid w:val="006650C8"/>
    <w:rsid w:val="006657B9"/>
    <w:rsid w:val="0066599D"/>
    <w:rsid w:val="00665C94"/>
    <w:rsid w:val="006663F4"/>
    <w:rsid w:val="00667169"/>
    <w:rsid w:val="00667563"/>
    <w:rsid w:val="006677A9"/>
    <w:rsid w:val="006701C8"/>
    <w:rsid w:val="00670ED8"/>
    <w:rsid w:val="006735E8"/>
    <w:rsid w:val="006738B0"/>
    <w:rsid w:val="0067689E"/>
    <w:rsid w:val="006771C8"/>
    <w:rsid w:val="00677BEE"/>
    <w:rsid w:val="00683314"/>
    <w:rsid w:val="00683CC9"/>
    <w:rsid w:val="00685720"/>
    <w:rsid w:val="00685CD5"/>
    <w:rsid w:val="00685ECF"/>
    <w:rsid w:val="00685EE7"/>
    <w:rsid w:val="00686513"/>
    <w:rsid w:val="0069009A"/>
    <w:rsid w:val="006916AA"/>
    <w:rsid w:val="00691F7E"/>
    <w:rsid w:val="0069264F"/>
    <w:rsid w:val="00694491"/>
    <w:rsid w:val="00694705"/>
    <w:rsid w:val="006957C2"/>
    <w:rsid w:val="006A1BD6"/>
    <w:rsid w:val="006A2B6A"/>
    <w:rsid w:val="006A5EFF"/>
    <w:rsid w:val="006A73AD"/>
    <w:rsid w:val="006B0DCB"/>
    <w:rsid w:val="006B1244"/>
    <w:rsid w:val="006B21D5"/>
    <w:rsid w:val="006B29F8"/>
    <w:rsid w:val="006B49F7"/>
    <w:rsid w:val="006B7DD3"/>
    <w:rsid w:val="006C0DF7"/>
    <w:rsid w:val="006C0F4A"/>
    <w:rsid w:val="006C10FE"/>
    <w:rsid w:val="006C1422"/>
    <w:rsid w:val="006C1561"/>
    <w:rsid w:val="006C3A6E"/>
    <w:rsid w:val="006C3E9E"/>
    <w:rsid w:val="006C45DB"/>
    <w:rsid w:val="006C4E4A"/>
    <w:rsid w:val="006C621A"/>
    <w:rsid w:val="006C7FD7"/>
    <w:rsid w:val="006D15FE"/>
    <w:rsid w:val="006D1FE5"/>
    <w:rsid w:val="006D3FCF"/>
    <w:rsid w:val="006E1718"/>
    <w:rsid w:val="006E1B7D"/>
    <w:rsid w:val="006E4344"/>
    <w:rsid w:val="006E455F"/>
    <w:rsid w:val="006E491C"/>
    <w:rsid w:val="006E497C"/>
    <w:rsid w:val="006E7931"/>
    <w:rsid w:val="006E7BB4"/>
    <w:rsid w:val="006F1276"/>
    <w:rsid w:val="006F1798"/>
    <w:rsid w:val="006F3853"/>
    <w:rsid w:val="006F48FC"/>
    <w:rsid w:val="006F669E"/>
    <w:rsid w:val="006F6FBE"/>
    <w:rsid w:val="006F7431"/>
    <w:rsid w:val="006F7BB2"/>
    <w:rsid w:val="00702271"/>
    <w:rsid w:val="007042A8"/>
    <w:rsid w:val="00706359"/>
    <w:rsid w:val="007063A5"/>
    <w:rsid w:val="00712FE5"/>
    <w:rsid w:val="007137B2"/>
    <w:rsid w:val="00717F0C"/>
    <w:rsid w:val="00720763"/>
    <w:rsid w:val="007245E3"/>
    <w:rsid w:val="0072670A"/>
    <w:rsid w:val="00727E15"/>
    <w:rsid w:val="00727F34"/>
    <w:rsid w:val="00731374"/>
    <w:rsid w:val="007317DD"/>
    <w:rsid w:val="00732F09"/>
    <w:rsid w:val="007330B0"/>
    <w:rsid w:val="00733C73"/>
    <w:rsid w:val="0073424C"/>
    <w:rsid w:val="00734785"/>
    <w:rsid w:val="00737956"/>
    <w:rsid w:val="00737C6F"/>
    <w:rsid w:val="00737E65"/>
    <w:rsid w:val="007425DE"/>
    <w:rsid w:val="00743ED2"/>
    <w:rsid w:val="0074541A"/>
    <w:rsid w:val="00745431"/>
    <w:rsid w:val="00745F24"/>
    <w:rsid w:val="00750601"/>
    <w:rsid w:val="00755710"/>
    <w:rsid w:val="00757B8C"/>
    <w:rsid w:val="00757C5C"/>
    <w:rsid w:val="007618BE"/>
    <w:rsid w:val="00764A23"/>
    <w:rsid w:val="007662A3"/>
    <w:rsid w:val="00767138"/>
    <w:rsid w:val="0076757E"/>
    <w:rsid w:val="00767F67"/>
    <w:rsid w:val="00771150"/>
    <w:rsid w:val="007714D7"/>
    <w:rsid w:val="00773654"/>
    <w:rsid w:val="00773A6C"/>
    <w:rsid w:val="00773FBD"/>
    <w:rsid w:val="007744D7"/>
    <w:rsid w:val="00774DC0"/>
    <w:rsid w:val="00775B8F"/>
    <w:rsid w:val="00776DD9"/>
    <w:rsid w:val="00777E40"/>
    <w:rsid w:val="00780572"/>
    <w:rsid w:val="007818BF"/>
    <w:rsid w:val="007822B8"/>
    <w:rsid w:val="00782630"/>
    <w:rsid w:val="00782E04"/>
    <w:rsid w:val="00782E7C"/>
    <w:rsid w:val="007835AA"/>
    <w:rsid w:val="00783B28"/>
    <w:rsid w:val="00784187"/>
    <w:rsid w:val="00786C1B"/>
    <w:rsid w:val="00787067"/>
    <w:rsid w:val="00787CB9"/>
    <w:rsid w:val="00787F15"/>
    <w:rsid w:val="00791B24"/>
    <w:rsid w:val="00791D72"/>
    <w:rsid w:val="00793A04"/>
    <w:rsid w:val="00793CA4"/>
    <w:rsid w:val="007962BC"/>
    <w:rsid w:val="00796B94"/>
    <w:rsid w:val="007A00DB"/>
    <w:rsid w:val="007A3CE8"/>
    <w:rsid w:val="007A3D25"/>
    <w:rsid w:val="007A40CB"/>
    <w:rsid w:val="007A434B"/>
    <w:rsid w:val="007A499B"/>
    <w:rsid w:val="007B27D4"/>
    <w:rsid w:val="007B3747"/>
    <w:rsid w:val="007B456A"/>
    <w:rsid w:val="007B5843"/>
    <w:rsid w:val="007B59A2"/>
    <w:rsid w:val="007B7797"/>
    <w:rsid w:val="007B7E39"/>
    <w:rsid w:val="007C4008"/>
    <w:rsid w:val="007C488E"/>
    <w:rsid w:val="007C59CF"/>
    <w:rsid w:val="007C639D"/>
    <w:rsid w:val="007C680F"/>
    <w:rsid w:val="007C7A60"/>
    <w:rsid w:val="007D23D4"/>
    <w:rsid w:val="007D2D3B"/>
    <w:rsid w:val="007D4484"/>
    <w:rsid w:val="007D4D8C"/>
    <w:rsid w:val="007D58F3"/>
    <w:rsid w:val="007D65DE"/>
    <w:rsid w:val="007D6688"/>
    <w:rsid w:val="007D6C5D"/>
    <w:rsid w:val="007D79CB"/>
    <w:rsid w:val="007E2222"/>
    <w:rsid w:val="007E4612"/>
    <w:rsid w:val="007E4B68"/>
    <w:rsid w:val="007E4E2A"/>
    <w:rsid w:val="007E53F2"/>
    <w:rsid w:val="007E56E6"/>
    <w:rsid w:val="007E5973"/>
    <w:rsid w:val="007E5F66"/>
    <w:rsid w:val="007E6208"/>
    <w:rsid w:val="007E6D9A"/>
    <w:rsid w:val="007F0A80"/>
    <w:rsid w:val="007F0B2E"/>
    <w:rsid w:val="007F0D3E"/>
    <w:rsid w:val="007F1221"/>
    <w:rsid w:val="007F3880"/>
    <w:rsid w:val="007F3DE3"/>
    <w:rsid w:val="007F4B2A"/>
    <w:rsid w:val="007F520E"/>
    <w:rsid w:val="007F5640"/>
    <w:rsid w:val="007F5C2C"/>
    <w:rsid w:val="007F7B9E"/>
    <w:rsid w:val="007F7BAD"/>
    <w:rsid w:val="007F7D56"/>
    <w:rsid w:val="00800171"/>
    <w:rsid w:val="008008A4"/>
    <w:rsid w:val="008016B3"/>
    <w:rsid w:val="00802668"/>
    <w:rsid w:val="008041E4"/>
    <w:rsid w:val="00806046"/>
    <w:rsid w:val="00806550"/>
    <w:rsid w:val="00807CBE"/>
    <w:rsid w:val="0081218C"/>
    <w:rsid w:val="008140B8"/>
    <w:rsid w:val="00814146"/>
    <w:rsid w:val="008145A5"/>
    <w:rsid w:val="00815BA4"/>
    <w:rsid w:val="00815EC6"/>
    <w:rsid w:val="00816E36"/>
    <w:rsid w:val="00817B38"/>
    <w:rsid w:val="00817BCC"/>
    <w:rsid w:val="00824DF1"/>
    <w:rsid w:val="00826A90"/>
    <w:rsid w:val="00830A22"/>
    <w:rsid w:val="00830BAF"/>
    <w:rsid w:val="008352B5"/>
    <w:rsid w:val="00835571"/>
    <w:rsid w:val="00836855"/>
    <w:rsid w:val="008371BE"/>
    <w:rsid w:val="00837880"/>
    <w:rsid w:val="0084010C"/>
    <w:rsid w:val="008413DD"/>
    <w:rsid w:val="00841478"/>
    <w:rsid w:val="00841951"/>
    <w:rsid w:val="00842B08"/>
    <w:rsid w:val="00842E66"/>
    <w:rsid w:val="00844CD8"/>
    <w:rsid w:val="00844FF9"/>
    <w:rsid w:val="00850EAE"/>
    <w:rsid w:val="00851304"/>
    <w:rsid w:val="0085210C"/>
    <w:rsid w:val="008523E5"/>
    <w:rsid w:val="00854DB5"/>
    <w:rsid w:val="00860517"/>
    <w:rsid w:val="00860EDD"/>
    <w:rsid w:val="0086228B"/>
    <w:rsid w:val="0086330C"/>
    <w:rsid w:val="00864044"/>
    <w:rsid w:val="00864649"/>
    <w:rsid w:val="00864F92"/>
    <w:rsid w:val="008707DC"/>
    <w:rsid w:val="00872409"/>
    <w:rsid w:val="00872A87"/>
    <w:rsid w:val="008744F4"/>
    <w:rsid w:val="00876CC5"/>
    <w:rsid w:val="00877595"/>
    <w:rsid w:val="0088480F"/>
    <w:rsid w:val="00886751"/>
    <w:rsid w:val="00887731"/>
    <w:rsid w:val="00887D18"/>
    <w:rsid w:val="00890AF0"/>
    <w:rsid w:val="00890C34"/>
    <w:rsid w:val="008911C6"/>
    <w:rsid w:val="00891353"/>
    <w:rsid w:val="008918A3"/>
    <w:rsid w:val="008933CC"/>
    <w:rsid w:val="00893415"/>
    <w:rsid w:val="00893B2E"/>
    <w:rsid w:val="0089412A"/>
    <w:rsid w:val="00894ACE"/>
    <w:rsid w:val="00894B09"/>
    <w:rsid w:val="00895966"/>
    <w:rsid w:val="00897C17"/>
    <w:rsid w:val="008A0D86"/>
    <w:rsid w:val="008A14DC"/>
    <w:rsid w:val="008A2242"/>
    <w:rsid w:val="008A50EE"/>
    <w:rsid w:val="008A5AC8"/>
    <w:rsid w:val="008A5C06"/>
    <w:rsid w:val="008A643C"/>
    <w:rsid w:val="008A6560"/>
    <w:rsid w:val="008B1253"/>
    <w:rsid w:val="008B172B"/>
    <w:rsid w:val="008B2806"/>
    <w:rsid w:val="008B3F1A"/>
    <w:rsid w:val="008B430D"/>
    <w:rsid w:val="008B5406"/>
    <w:rsid w:val="008B547F"/>
    <w:rsid w:val="008B55A4"/>
    <w:rsid w:val="008B755D"/>
    <w:rsid w:val="008B7CA9"/>
    <w:rsid w:val="008C05EE"/>
    <w:rsid w:val="008C0AB2"/>
    <w:rsid w:val="008C1838"/>
    <w:rsid w:val="008C201B"/>
    <w:rsid w:val="008C23B8"/>
    <w:rsid w:val="008C2637"/>
    <w:rsid w:val="008C2913"/>
    <w:rsid w:val="008C4044"/>
    <w:rsid w:val="008C44EA"/>
    <w:rsid w:val="008C4CEC"/>
    <w:rsid w:val="008C6991"/>
    <w:rsid w:val="008C78A4"/>
    <w:rsid w:val="008D0857"/>
    <w:rsid w:val="008D1A14"/>
    <w:rsid w:val="008D2AB0"/>
    <w:rsid w:val="008D2D0A"/>
    <w:rsid w:val="008D3E1D"/>
    <w:rsid w:val="008D57F9"/>
    <w:rsid w:val="008E3309"/>
    <w:rsid w:val="008E3A2A"/>
    <w:rsid w:val="008E5E85"/>
    <w:rsid w:val="008E5FAF"/>
    <w:rsid w:val="008F0C43"/>
    <w:rsid w:val="008F4713"/>
    <w:rsid w:val="008F6E5A"/>
    <w:rsid w:val="0090194B"/>
    <w:rsid w:val="00902789"/>
    <w:rsid w:val="00902FE8"/>
    <w:rsid w:val="00903593"/>
    <w:rsid w:val="00905BD4"/>
    <w:rsid w:val="00907200"/>
    <w:rsid w:val="00907375"/>
    <w:rsid w:val="00907B4C"/>
    <w:rsid w:val="00910FA6"/>
    <w:rsid w:val="009111BA"/>
    <w:rsid w:val="009115E3"/>
    <w:rsid w:val="009120AE"/>
    <w:rsid w:val="00912BFF"/>
    <w:rsid w:val="00921503"/>
    <w:rsid w:val="00923E07"/>
    <w:rsid w:val="00924B0C"/>
    <w:rsid w:val="00924E3B"/>
    <w:rsid w:val="009256FA"/>
    <w:rsid w:val="00925863"/>
    <w:rsid w:val="00927672"/>
    <w:rsid w:val="00927F19"/>
    <w:rsid w:val="009302F1"/>
    <w:rsid w:val="00932C95"/>
    <w:rsid w:val="009370E7"/>
    <w:rsid w:val="00937320"/>
    <w:rsid w:val="00937798"/>
    <w:rsid w:val="00940ADB"/>
    <w:rsid w:val="009410CA"/>
    <w:rsid w:val="009410D4"/>
    <w:rsid w:val="009436A5"/>
    <w:rsid w:val="009437F5"/>
    <w:rsid w:val="009470D8"/>
    <w:rsid w:val="00950E33"/>
    <w:rsid w:val="00951E25"/>
    <w:rsid w:val="009538CB"/>
    <w:rsid w:val="009541D0"/>
    <w:rsid w:val="00954DB3"/>
    <w:rsid w:val="00954E98"/>
    <w:rsid w:val="00957EBC"/>
    <w:rsid w:val="00961DF5"/>
    <w:rsid w:val="00961ED3"/>
    <w:rsid w:val="00963A2F"/>
    <w:rsid w:val="00964274"/>
    <w:rsid w:val="00964697"/>
    <w:rsid w:val="00965C9B"/>
    <w:rsid w:val="00966201"/>
    <w:rsid w:val="00966403"/>
    <w:rsid w:val="00966445"/>
    <w:rsid w:val="0097157E"/>
    <w:rsid w:val="009738B4"/>
    <w:rsid w:val="009742B2"/>
    <w:rsid w:val="00975518"/>
    <w:rsid w:val="00976130"/>
    <w:rsid w:val="00977E7E"/>
    <w:rsid w:val="00980A64"/>
    <w:rsid w:val="00980EB2"/>
    <w:rsid w:val="00982220"/>
    <w:rsid w:val="00982453"/>
    <w:rsid w:val="00982A32"/>
    <w:rsid w:val="00982D13"/>
    <w:rsid w:val="00983EF2"/>
    <w:rsid w:val="00984A2B"/>
    <w:rsid w:val="0098586D"/>
    <w:rsid w:val="00985892"/>
    <w:rsid w:val="00990829"/>
    <w:rsid w:val="00992B69"/>
    <w:rsid w:val="00992EAA"/>
    <w:rsid w:val="00993EA4"/>
    <w:rsid w:val="009A0EF6"/>
    <w:rsid w:val="009A1409"/>
    <w:rsid w:val="009A325E"/>
    <w:rsid w:val="009A639D"/>
    <w:rsid w:val="009A7975"/>
    <w:rsid w:val="009A79F5"/>
    <w:rsid w:val="009A7E66"/>
    <w:rsid w:val="009A7F8B"/>
    <w:rsid w:val="009B1E22"/>
    <w:rsid w:val="009B5E33"/>
    <w:rsid w:val="009B639F"/>
    <w:rsid w:val="009B6633"/>
    <w:rsid w:val="009B7F8D"/>
    <w:rsid w:val="009C1DE9"/>
    <w:rsid w:val="009C32E1"/>
    <w:rsid w:val="009C4010"/>
    <w:rsid w:val="009C43F1"/>
    <w:rsid w:val="009C716E"/>
    <w:rsid w:val="009C721F"/>
    <w:rsid w:val="009D0301"/>
    <w:rsid w:val="009D0464"/>
    <w:rsid w:val="009D0C82"/>
    <w:rsid w:val="009D0D8B"/>
    <w:rsid w:val="009D2106"/>
    <w:rsid w:val="009D213C"/>
    <w:rsid w:val="009D3ED7"/>
    <w:rsid w:val="009D4926"/>
    <w:rsid w:val="009D4FBB"/>
    <w:rsid w:val="009D5EB5"/>
    <w:rsid w:val="009D6B9A"/>
    <w:rsid w:val="009D7609"/>
    <w:rsid w:val="009E08EB"/>
    <w:rsid w:val="009E1493"/>
    <w:rsid w:val="009E1876"/>
    <w:rsid w:val="009E1FA7"/>
    <w:rsid w:val="009E41CF"/>
    <w:rsid w:val="009E5336"/>
    <w:rsid w:val="009E6763"/>
    <w:rsid w:val="009E7812"/>
    <w:rsid w:val="009F1467"/>
    <w:rsid w:val="009F2F9A"/>
    <w:rsid w:val="009F3AF6"/>
    <w:rsid w:val="009F4600"/>
    <w:rsid w:val="009F4C61"/>
    <w:rsid w:val="009F551E"/>
    <w:rsid w:val="009F5E4A"/>
    <w:rsid w:val="009F61A0"/>
    <w:rsid w:val="009F6775"/>
    <w:rsid w:val="009F6F78"/>
    <w:rsid w:val="009F7489"/>
    <w:rsid w:val="00A00096"/>
    <w:rsid w:val="00A05F8C"/>
    <w:rsid w:val="00A05F94"/>
    <w:rsid w:val="00A07EC0"/>
    <w:rsid w:val="00A10372"/>
    <w:rsid w:val="00A154D4"/>
    <w:rsid w:val="00A155B2"/>
    <w:rsid w:val="00A1604C"/>
    <w:rsid w:val="00A16659"/>
    <w:rsid w:val="00A16AA8"/>
    <w:rsid w:val="00A17E2D"/>
    <w:rsid w:val="00A20C3A"/>
    <w:rsid w:val="00A20FDE"/>
    <w:rsid w:val="00A23039"/>
    <w:rsid w:val="00A23EFC"/>
    <w:rsid w:val="00A255CC"/>
    <w:rsid w:val="00A259C5"/>
    <w:rsid w:val="00A2634B"/>
    <w:rsid w:val="00A26BC6"/>
    <w:rsid w:val="00A27D46"/>
    <w:rsid w:val="00A30D69"/>
    <w:rsid w:val="00A31123"/>
    <w:rsid w:val="00A31951"/>
    <w:rsid w:val="00A3201D"/>
    <w:rsid w:val="00A32512"/>
    <w:rsid w:val="00A33BF8"/>
    <w:rsid w:val="00A34A1E"/>
    <w:rsid w:val="00A34CC2"/>
    <w:rsid w:val="00A352F1"/>
    <w:rsid w:val="00A357D6"/>
    <w:rsid w:val="00A35A97"/>
    <w:rsid w:val="00A3656A"/>
    <w:rsid w:val="00A37A51"/>
    <w:rsid w:val="00A44C08"/>
    <w:rsid w:val="00A44DF7"/>
    <w:rsid w:val="00A45319"/>
    <w:rsid w:val="00A4584C"/>
    <w:rsid w:val="00A461CB"/>
    <w:rsid w:val="00A46911"/>
    <w:rsid w:val="00A4762A"/>
    <w:rsid w:val="00A51E44"/>
    <w:rsid w:val="00A525E2"/>
    <w:rsid w:val="00A54FAB"/>
    <w:rsid w:val="00A5681A"/>
    <w:rsid w:val="00A61EF1"/>
    <w:rsid w:val="00A62C59"/>
    <w:rsid w:val="00A63263"/>
    <w:rsid w:val="00A6586F"/>
    <w:rsid w:val="00A6620F"/>
    <w:rsid w:val="00A6771B"/>
    <w:rsid w:val="00A703B0"/>
    <w:rsid w:val="00A715E9"/>
    <w:rsid w:val="00A71C6C"/>
    <w:rsid w:val="00A72987"/>
    <w:rsid w:val="00A729C2"/>
    <w:rsid w:val="00A729F1"/>
    <w:rsid w:val="00A72B11"/>
    <w:rsid w:val="00A7373E"/>
    <w:rsid w:val="00A75722"/>
    <w:rsid w:val="00A76BEB"/>
    <w:rsid w:val="00A77B09"/>
    <w:rsid w:val="00A80122"/>
    <w:rsid w:val="00A805A9"/>
    <w:rsid w:val="00A82815"/>
    <w:rsid w:val="00A86DEB"/>
    <w:rsid w:val="00A87660"/>
    <w:rsid w:val="00A878CB"/>
    <w:rsid w:val="00A90040"/>
    <w:rsid w:val="00A901D8"/>
    <w:rsid w:val="00A92774"/>
    <w:rsid w:val="00A931D9"/>
    <w:rsid w:val="00A94CEB"/>
    <w:rsid w:val="00A96CBA"/>
    <w:rsid w:val="00AA016E"/>
    <w:rsid w:val="00AA0C3C"/>
    <w:rsid w:val="00AA13EE"/>
    <w:rsid w:val="00AA16F2"/>
    <w:rsid w:val="00AA2765"/>
    <w:rsid w:val="00AA2CA9"/>
    <w:rsid w:val="00AA2D0B"/>
    <w:rsid w:val="00AA382E"/>
    <w:rsid w:val="00AA3ACC"/>
    <w:rsid w:val="00AA7375"/>
    <w:rsid w:val="00AA79F4"/>
    <w:rsid w:val="00AB27BA"/>
    <w:rsid w:val="00AB3819"/>
    <w:rsid w:val="00AB45C3"/>
    <w:rsid w:val="00AB467A"/>
    <w:rsid w:val="00AB59B8"/>
    <w:rsid w:val="00AB5ECA"/>
    <w:rsid w:val="00AB7A10"/>
    <w:rsid w:val="00AB7AAA"/>
    <w:rsid w:val="00AC1438"/>
    <w:rsid w:val="00AC1EBF"/>
    <w:rsid w:val="00AC262B"/>
    <w:rsid w:val="00AC32FD"/>
    <w:rsid w:val="00AC63FE"/>
    <w:rsid w:val="00AC7E3B"/>
    <w:rsid w:val="00AD1138"/>
    <w:rsid w:val="00AD2657"/>
    <w:rsid w:val="00AD3043"/>
    <w:rsid w:val="00AD32D7"/>
    <w:rsid w:val="00AD59AA"/>
    <w:rsid w:val="00AD5FCF"/>
    <w:rsid w:val="00AD605B"/>
    <w:rsid w:val="00AD6C39"/>
    <w:rsid w:val="00AD6F58"/>
    <w:rsid w:val="00AD79C4"/>
    <w:rsid w:val="00AE0ABA"/>
    <w:rsid w:val="00AE3D75"/>
    <w:rsid w:val="00AE43A0"/>
    <w:rsid w:val="00AE6318"/>
    <w:rsid w:val="00AE6E60"/>
    <w:rsid w:val="00AE7628"/>
    <w:rsid w:val="00AE7BA6"/>
    <w:rsid w:val="00AF19A6"/>
    <w:rsid w:val="00AF2B4B"/>
    <w:rsid w:val="00AF2C2F"/>
    <w:rsid w:val="00AF3BC1"/>
    <w:rsid w:val="00AF53B6"/>
    <w:rsid w:val="00AF540D"/>
    <w:rsid w:val="00B00410"/>
    <w:rsid w:val="00B014E4"/>
    <w:rsid w:val="00B03838"/>
    <w:rsid w:val="00B04503"/>
    <w:rsid w:val="00B0577F"/>
    <w:rsid w:val="00B06D04"/>
    <w:rsid w:val="00B072FB"/>
    <w:rsid w:val="00B079E6"/>
    <w:rsid w:val="00B10A32"/>
    <w:rsid w:val="00B114C0"/>
    <w:rsid w:val="00B119A8"/>
    <w:rsid w:val="00B11CFF"/>
    <w:rsid w:val="00B122EA"/>
    <w:rsid w:val="00B1583F"/>
    <w:rsid w:val="00B16D74"/>
    <w:rsid w:val="00B1708D"/>
    <w:rsid w:val="00B17574"/>
    <w:rsid w:val="00B218FB"/>
    <w:rsid w:val="00B238B0"/>
    <w:rsid w:val="00B238DA"/>
    <w:rsid w:val="00B23B5B"/>
    <w:rsid w:val="00B245F1"/>
    <w:rsid w:val="00B25A01"/>
    <w:rsid w:val="00B2618B"/>
    <w:rsid w:val="00B269B8"/>
    <w:rsid w:val="00B26AB2"/>
    <w:rsid w:val="00B27C1A"/>
    <w:rsid w:val="00B30E18"/>
    <w:rsid w:val="00B31067"/>
    <w:rsid w:val="00B3204A"/>
    <w:rsid w:val="00B3426C"/>
    <w:rsid w:val="00B3506A"/>
    <w:rsid w:val="00B353C7"/>
    <w:rsid w:val="00B3610A"/>
    <w:rsid w:val="00B367C7"/>
    <w:rsid w:val="00B43033"/>
    <w:rsid w:val="00B43436"/>
    <w:rsid w:val="00B45A32"/>
    <w:rsid w:val="00B45CB1"/>
    <w:rsid w:val="00B50F0B"/>
    <w:rsid w:val="00B529D0"/>
    <w:rsid w:val="00B53895"/>
    <w:rsid w:val="00B56C5B"/>
    <w:rsid w:val="00B6038E"/>
    <w:rsid w:val="00B625D3"/>
    <w:rsid w:val="00B6363F"/>
    <w:rsid w:val="00B6369B"/>
    <w:rsid w:val="00B64CBE"/>
    <w:rsid w:val="00B65EB7"/>
    <w:rsid w:val="00B7044A"/>
    <w:rsid w:val="00B730C2"/>
    <w:rsid w:val="00B75CEB"/>
    <w:rsid w:val="00B762E4"/>
    <w:rsid w:val="00B81248"/>
    <w:rsid w:val="00B8169F"/>
    <w:rsid w:val="00B81FEA"/>
    <w:rsid w:val="00B8223D"/>
    <w:rsid w:val="00B822F9"/>
    <w:rsid w:val="00B82442"/>
    <w:rsid w:val="00B82858"/>
    <w:rsid w:val="00B83509"/>
    <w:rsid w:val="00B83FA1"/>
    <w:rsid w:val="00B85CE3"/>
    <w:rsid w:val="00B86B0E"/>
    <w:rsid w:val="00B87219"/>
    <w:rsid w:val="00B87A13"/>
    <w:rsid w:val="00B913FF"/>
    <w:rsid w:val="00B921E6"/>
    <w:rsid w:val="00B964D6"/>
    <w:rsid w:val="00BA3E7F"/>
    <w:rsid w:val="00BA5C23"/>
    <w:rsid w:val="00BA5F06"/>
    <w:rsid w:val="00BA60BC"/>
    <w:rsid w:val="00BA65E8"/>
    <w:rsid w:val="00BA68AD"/>
    <w:rsid w:val="00BB059C"/>
    <w:rsid w:val="00BB14F1"/>
    <w:rsid w:val="00BB30F4"/>
    <w:rsid w:val="00BB3A74"/>
    <w:rsid w:val="00BB4567"/>
    <w:rsid w:val="00BB47A4"/>
    <w:rsid w:val="00BB7C30"/>
    <w:rsid w:val="00BC0F95"/>
    <w:rsid w:val="00BC1B26"/>
    <w:rsid w:val="00BC213D"/>
    <w:rsid w:val="00BC21D9"/>
    <w:rsid w:val="00BC2ED8"/>
    <w:rsid w:val="00BC3BF8"/>
    <w:rsid w:val="00BC44D6"/>
    <w:rsid w:val="00BC487C"/>
    <w:rsid w:val="00BC5C07"/>
    <w:rsid w:val="00BD1C4D"/>
    <w:rsid w:val="00BD289A"/>
    <w:rsid w:val="00BD3CC6"/>
    <w:rsid w:val="00BD537E"/>
    <w:rsid w:val="00BD6E31"/>
    <w:rsid w:val="00BD75D7"/>
    <w:rsid w:val="00BD76AE"/>
    <w:rsid w:val="00BD79C7"/>
    <w:rsid w:val="00BD79E2"/>
    <w:rsid w:val="00BE08EB"/>
    <w:rsid w:val="00BE2296"/>
    <w:rsid w:val="00BE2337"/>
    <w:rsid w:val="00BE2D79"/>
    <w:rsid w:val="00BE358A"/>
    <w:rsid w:val="00BE4092"/>
    <w:rsid w:val="00BE5264"/>
    <w:rsid w:val="00BE6066"/>
    <w:rsid w:val="00BE7599"/>
    <w:rsid w:val="00BF1E8C"/>
    <w:rsid w:val="00BF25BF"/>
    <w:rsid w:val="00BF4F27"/>
    <w:rsid w:val="00BF5C58"/>
    <w:rsid w:val="00BF5CF3"/>
    <w:rsid w:val="00BF6382"/>
    <w:rsid w:val="00BF7ADB"/>
    <w:rsid w:val="00C00EF2"/>
    <w:rsid w:val="00C03235"/>
    <w:rsid w:val="00C03EE7"/>
    <w:rsid w:val="00C04147"/>
    <w:rsid w:val="00C0439B"/>
    <w:rsid w:val="00C04517"/>
    <w:rsid w:val="00C046D4"/>
    <w:rsid w:val="00C054EE"/>
    <w:rsid w:val="00C055E3"/>
    <w:rsid w:val="00C059B5"/>
    <w:rsid w:val="00C06BBE"/>
    <w:rsid w:val="00C07C8D"/>
    <w:rsid w:val="00C11705"/>
    <w:rsid w:val="00C12DB8"/>
    <w:rsid w:val="00C14BE6"/>
    <w:rsid w:val="00C218FC"/>
    <w:rsid w:val="00C225AF"/>
    <w:rsid w:val="00C22AF3"/>
    <w:rsid w:val="00C23BD9"/>
    <w:rsid w:val="00C23F12"/>
    <w:rsid w:val="00C24D07"/>
    <w:rsid w:val="00C25FC9"/>
    <w:rsid w:val="00C26820"/>
    <w:rsid w:val="00C268FF"/>
    <w:rsid w:val="00C27516"/>
    <w:rsid w:val="00C27A04"/>
    <w:rsid w:val="00C309D3"/>
    <w:rsid w:val="00C3150A"/>
    <w:rsid w:val="00C32239"/>
    <w:rsid w:val="00C32949"/>
    <w:rsid w:val="00C34371"/>
    <w:rsid w:val="00C3628C"/>
    <w:rsid w:val="00C37B75"/>
    <w:rsid w:val="00C4139E"/>
    <w:rsid w:val="00C4178E"/>
    <w:rsid w:val="00C43119"/>
    <w:rsid w:val="00C43219"/>
    <w:rsid w:val="00C452E5"/>
    <w:rsid w:val="00C46665"/>
    <w:rsid w:val="00C46DB6"/>
    <w:rsid w:val="00C50092"/>
    <w:rsid w:val="00C53DF9"/>
    <w:rsid w:val="00C53FA1"/>
    <w:rsid w:val="00C550E0"/>
    <w:rsid w:val="00C5629A"/>
    <w:rsid w:val="00C62227"/>
    <w:rsid w:val="00C63F86"/>
    <w:rsid w:val="00C64490"/>
    <w:rsid w:val="00C71B1F"/>
    <w:rsid w:val="00C73CB3"/>
    <w:rsid w:val="00C7410E"/>
    <w:rsid w:val="00C76DEB"/>
    <w:rsid w:val="00C7715B"/>
    <w:rsid w:val="00C80ED8"/>
    <w:rsid w:val="00C83D0B"/>
    <w:rsid w:val="00C84CB0"/>
    <w:rsid w:val="00C85919"/>
    <w:rsid w:val="00C8646A"/>
    <w:rsid w:val="00C865CE"/>
    <w:rsid w:val="00C87ECB"/>
    <w:rsid w:val="00C90F1B"/>
    <w:rsid w:val="00C9331E"/>
    <w:rsid w:val="00C9535B"/>
    <w:rsid w:val="00C95D4F"/>
    <w:rsid w:val="00C95F33"/>
    <w:rsid w:val="00C967E7"/>
    <w:rsid w:val="00C96AA2"/>
    <w:rsid w:val="00C9795E"/>
    <w:rsid w:val="00C97C66"/>
    <w:rsid w:val="00CA0576"/>
    <w:rsid w:val="00CA217E"/>
    <w:rsid w:val="00CA352C"/>
    <w:rsid w:val="00CA4D74"/>
    <w:rsid w:val="00CA64EA"/>
    <w:rsid w:val="00CA6F8F"/>
    <w:rsid w:val="00CB1345"/>
    <w:rsid w:val="00CB24DB"/>
    <w:rsid w:val="00CB34BE"/>
    <w:rsid w:val="00CB3629"/>
    <w:rsid w:val="00CB3F47"/>
    <w:rsid w:val="00CB4DDC"/>
    <w:rsid w:val="00CB53B8"/>
    <w:rsid w:val="00CB55DD"/>
    <w:rsid w:val="00CB6687"/>
    <w:rsid w:val="00CB708A"/>
    <w:rsid w:val="00CC1E36"/>
    <w:rsid w:val="00CC42AC"/>
    <w:rsid w:val="00CC5AE3"/>
    <w:rsid w:val="00CC644F"/>
    <w:rsid w:val="00CC6FBD"/>
    <w:rsid w:val="00CD0977"/>
    <w:rsid w:val="00CD1BE4"/>
    <w:rsid w:val="00CD1C4E"/>
    <w:rsid w:val="00CD1F01"/>
    <w:rsid w:val="00CD257C"/>
    <w:rsid w:val="00CD4B42"/>
    <w:rsid w:val="00CD4C8D"/>
    <w:rsid w:val="00CD6B07"/>
    <w:rsid w:val="00CE2651"/>
    <w:rsid w:val="00CE35D5"/>
    <w:rsid w:val="00CE43A2"/>
    <w:rsid w:val="00CE4CBD"/>
    <w:rsid w:val="00CE539D"/>
    <w:rsid w:val="00CE5F22"/>
    <w:rsid w:val="00CE6A91"/>
    <w:rsid w:val="00CF032E"/>
    <w:rsid w:val="00CF0C12"/>
    <w:rsid w:val="00CF3CB7"/>
    <w:rsid w:val="00CF4AC7"/>
    <w:rsid w:val="00CF5D86"/>
    <w:rsid w:val="00CF69AA"/>
    <w:rsid w:val="00D01D99"/>
    <w:rsid w:val="00D02091"/>
    <w:rsid w:val="00D02349"/>
    <w:rsid w:val="00D03AD2"/>
    <w:rsid w:val="00D05868"/>
    <w:rsid w:val="00D06D0A"/>
    <w:rsid w:val="00D07269"/>
    <w:rsid w:val="00D1039E"/>
    <w:rsid w:val="00D125EF"/>
    <w:rsid w:val="00D12E75"/>
    <w:rsid w:val="00D13ED8"/>
    <w:rsid w:val="00D15619"/>
    <w:rsid w:val="00D16891"/>
    <w:rsid w:val="00D16957"/>
    <w:rsid w:val="00D20147"/>
    <w:rsid w:val="00D21354"/>
    <w:rsid w:val="00D22692"/>
    <w:rsid w:val="00D22EEE"/>
    <w:rsid w:val="00D248EC"/>
    <w:rsid w:val="00D30238"/>
    <w:rsid w:val="00D307B3"/>
    <w:rsid w:val="00D30B6C"/>
    <w:rsid w:val="00D31BDB"/>
    <w:rsid w:val="00D31CBE"/>
    <w:rsid w:val="00D346C2"/>
    <w:rsid w:val="00D34B4E"/>
    <w:rsid w:val="00D400A9"/>
    <w:rsid w:val="00D41A22"/>
    <w:rsid w:val="00D43ADB"/>
    <w:rsid w:val="00D44D2D"/>
    <w:rsid w:val="00D44F3B"/>
    <w:rsid w:val="00D45A0D"/>
    <w:rsid w:val="00D46FD0"/>
    <w:rsid w:val="00D47627"/>
    <w:rsid w:val="00D47E1E"/>
    <w:rsid w:val="00D50679"/>
    <w:rsid w:val="00D5095E"/>
    <w:rsid w:val="00D50B57"/>
    <w:rsid w:val="00D51A41"/>
    <w:rsid w:val="00D52733"/>
    <w:rsid w:val="00D5274E"/>
    <w:rsid w:val="00D52B39"/>
    <w:rsid w:val="00D542A2"/>
    <w:rsid w:val="00D54B21"/>
    <w:rsid w:val="00D55579"/>
    <w:rsid w:val="00D57E76"/>
    <w:rsid w:val="00D6034A"/>
    <w:rsid w:val="00D62564"/>
    <w:rsid w:val="00D62823"/>
    <w:rsid w:val="00D62E5C"/>
    <w:rsid w:val="00D635A3"/>
    <w:rsid w:val="00D640AC"/>
    <w:rsid w:val="00D64FF5"/>
    <w:rsid w:val="00D66E18"/>
    <w:rsid w:val="00D70373"/>
    <w:rsid w:val="00D70A98"/>
    <w:rsid w:val="00D7262D"/>
    <w:rsid w:val="00D72C62"/>
    <w:rsid w:val="00D74142"/>
    <w:rsid w:val="00D741F0"/>
    <w:rsid w:val="00D7474F"/>
    <w:rsid w:val="00D75FF6"/>
    <w:rsid w:val="00D77D08"/>
    <w:rsid w:val="00D81535"/>
    <w:rsid w:val="00D82AF9"/>
    <w:rsid w:val="00D8503F"/>
    <w:rsid w:val="00D87A59"/>
    <w:rsid w:val="00D92C53"/>
    <w:rsid w:val="00D92D91"/>
    <w:rsid w:val="00D9442F"/>
    <w:rsid w:val="00D953BB"/>
    <w:rsid w:val="00D97133"/>
    <w:rsid w:val="00D97E57"/>
    <w:rsid w:val="00DA0244"/>
    <w:rsid w:val="00DA1140"/>
    <w:rsid w:val="00DA17DC"/>
    <w:rsid w:val="00DA183B"/>
    <w:rsid w:val="00DA1BAF"/>
    <w:rsid w:val="00DA2BBC"/>
    <w:rsid w:val="00DA2C81"/>
    <w:rsid w:val="00DA3021"/>
    <w:rsid w:val="00DA3331"/>
    <w:rsid w:val="00DA4225"/>
    <w:rsid w:val="00DA4EA4"/>
    <w:rsid w:val="00DA59C6"/>
    <w:rsid w:val="00DA5C8E"/>
    <w:rsid w:val="00DA5CAB"/>
    <w:rsid w:val="00DA6746"/>
    <w:rsid w:val="00DB00AF"/>
    <w:rsid w:val="00DB257B"/>
    <w:rsid w:val="00DB3F8D"/>
    <w:rsid w:val="00DB477B"/>
    <w:rsid w:val="00DB5A8F"/>
    <w:rsid w:val="00DC08AE"/>
    <w:rsid w:val="00DC08BA"/>
    <w:rsid w:val="00DC3527"/>
    <w:rsid w:val="00DC3569"/>
    <w:rsid w:val="00DC3E87"/>
    <w:rsid w:val="00DC5197"/>
    <w:rsid w:val="00DC545F"/>
    <w:rsid w:val="00DD1B1C"/>
    <w:rsid w:val="00DD269F"/>
    <w:rsid w:val="00DD4385"/>
    <w:rsid w:val="00DD67D2"/>
    <w:rsid w:val="00DE053D"/>
    <w:rsid w:val="00DE2EB5"/>
    <w:rsid w:val="00DE5B61"/>
    <w:rsid w:val="00DE5EC5"/>
    <w:rsid w:val="00DE5FF6"/>
    <w:rsid w:val="00DE67E0"/>
    <w:rsid w:val="00DE6EF9"/>
    <w:rsid w:val="00DE7F50"/>
    <w:rsid w:val="00DF00D6"/>
    <w:rsid w:val="00DF31F0"/>
    <w:rsid w:val="00DF3D6F"/>
    <w:rsid w:val="00DF3D7A"/>
    <w:rsid w:val="00DF543D"/>
    <w:rsid w:val="00DF6CC4"/>
    <w:rsid w:val="00DF72C5"/>
    <w:rsid w:val="00DF744B"/>
    <w:rsid w:val="00DF79E0"/>
    <w:rsid w:val="00E020F5"/>
    <w:rsid w:val="00E022C7"/>
    <w:rsid w:val="00E04199"/>
    <w:rsid w:val="00E04294"/>
    <w:rsid w:val="00E05A7C"/>
    <w:rsid w:val="00E1060E"/>
    <w:rsid w:val="00E115A2"/>
    <w:rsid w:val="00E12A40"/>
    <w:rsid w:val="00E134E4"/>
    <w:rsid w:val="00E161DC"/>
    <w:rsid w:val="00E166D1"/>
    <w:rsid w:val="00E21A8E"/>
    <w:rsid w:val="00E22D49"/>
    <w:rsid w:val="00E24409"/>
    <w:rsid w:val="00E2462C"/>
    <w:rsid w:val="00E26662"/>
    <w:rsid w:val="00E2683D"/>
    <w:rsid w:val="00E27666"/>
    <w:rsid w:val="00E27A27"/>
    <w:rsid w:val="00E27CDC"/>
    <w:rsid w:val="00E342CA"/>
    <w:rsid w:val="00E34E09"/>
    <w:rsid w:val="00E35484"/>
    <w:rsid w:val="00E35779"/>
    <w:rsid w:val="00E36BF0"/>
    <w:rsid w:val="00E403C2"/>
    <w:rsid w:val="00E41369"/>
    <w:rsid w:val="00E43910"/>
    <w:rsid w:val="00E44085"/>
    <w:rsid w:val="00E44782"/>
    <w:rsid w:val="00E46148"/>
    <w:rsid w:val="00E51150"/>
    <w:rsid w:val="00E51B30"/>
    <w:rsid w:val="00E54CCC"/>
    <w:rsid w:val="00E54D85"/>
    <w:rsid w:val="00E5731E"/>
    <w:rsid w:val="00E60C5A"/>
    <w:rsid w:val="00E62488"/>
    <w:rsid w:val="00E64BB8"/>
    <w:rsid w:val="00E6669B"/>
    <w:rsid w:val="00E67156"/>
    <w:rsid w:val="00E70382"/>
    <w:rsid w:val="00E7041F"/>
    <w:rsid w:val="00E708EE"/>
    <w:rsid w:val="00E71ED9"/>
    <w:rsid w:val="00E72EB1"/>
    <w:rsid w:val="00E74D05"/>
    <w:rsid w:val="00E754AC"/>
    <w:rsid w:val="00E77596"/>
    <w:rsid w:val="00E77E89"/>
    <w:rsid w:val="00E80029"/>
    <w:rsid w:val="00E80C06"/>
    <w:rsid w:val="00E83B61"/>
    <w:rsid w:val="00E856DA"/>
    <w:rsid w:val="00E8735D"/>
    <w:rsid w:val="00E87786"/>
    <w:rsid w:val="00E900D1"/>
    <w:rsid w:val="00E90A25"/>
    <w:rsid w:val="00E912EB"/>
    <w:rsid w:val="00E9279D"/>
    <w:rsid w:val="00E92F33"/>
    <w:rsid w:val="00E93586"/>
    <w:rsid w:val="00E93E64"/>
    <w:rsid w:val="00E94085"/>
    <w:rsid w:val="00E95366"/>
    <w:rsid w:val="00E954D4"/>
    <w:rsid w:val="00E95ADC"/>
    <w:rsid w:val="00E95C3A"/>
    <w:rsid w:val="00E9629B"/>
    <w:rsid w:val="00E96D76"/>
    <w:rsid w:val="00E97437"/>
    <w:rsid w:val="00EA0629"/>
    <w:rsid w:val="00EA0A7F"/>
    <w:rsid w:val="00EA1366"/>
    <w:rsid w:val="00EA2242"/>
    <w:rsid w:val="00EA26F2"/>
    <w:rsid w:val="00EA39D7"/>
    <w:rsid w:val="00EA5E0E"/>
    <w:rsid w:val="00EB1432"/>
    <w:rsid w:val="00EB1AA0"/>
    <w:rsid w:val="00EB549F"/>
    <w:rsid w:val="00EB5AF5"/>
    <w:rsid w:val="00EC022C"/>
    <w:rsid w:val="00EC0B63"/>
    <w:rsid w:val="00EC171C"/>
    <w:rsid w:val="00EC1937"/>
    <w:rsid w:val="00EC2366"/>
    <w:rsid w:val="00EC6C26"/>
    <w:rsid w:val="00ED280A"/>
    <w:rsid w:val="00ED38C0"/>
    <w:rsid w:val="00ED47D5"/>
    <w:rsid w:val="00ED5307"/>
    <w:rsid w:val="00ED7E20"/>
    <w:rsid w:val="00EE009C"/>
    <w:rsid w:val="00EE0565"/>
    <w:rsid w:val="00EE10FD"/>
    <w:rsid w:val="00EE2683"/>
    <w:rsid w:val="00EE28AB"/>
    <w:rsid w:val="00EE4C57"/>
    <w:rsid w:val="00EE570C"/>
    <w:rsid w:val="00EE5A14"/>
    <w:rsid w:val="00EE5AB3"/>
    <w:rsid w:val="00EF00DA"/>
    <w:rsid w:val="00EF178C"/>
    <w:rsid w:val="00EF1C52"/>
    <w:rsid w:val="00EF293B"/>
    <w:rsid w:val="00EF3FBF"/>
    <w:rsid w:val="00EF543A"/>
    <w:rsid w:val="00EF677A"/>
    <w:rsid w:val="00F02ABC"/>
    <w:rsid w:val="00F031B1"/>
    <w:rsid w:val="00F07849"/>
    <w:rsid w:val="00F10D52"/>
    <w:rsid w:val="00F1115B"/>
    <w:rsid w:val="00F11E23"/>
    <w:rsid w:val="00F120F7"/>
    <w:rsid w:val="00F127D6"/>
    <w:rsid w:val="00F13F2A"/>
    <w:rsid w:val="00F14321"/>
    <w:rsid w:val="00F1458E"/>
    <w:rsid w:val="00F15E33"/>
    <w:rsid w:val="00F24F02"/>
    <w:rsid w:val="00F2516F"/>
    <w:rsid w:val="00F25D38"/>
    <w:rsid w:val="00F271B6"/>
    <w:rsid w:val="00F3039A"/>
    <w:rsid w:val="00F3116F"/>
    <w:rsid w:val="00F315B1"/>
    <w:rsid w:val="00F31A70"/>
    <w:rsid w:val="00F33473"/>
    <w:rsid w:val="00F3386F"/>
    <w:rsid w:val="00F33C5D"/>
    <w:rsid w:val="00F35762"/>
    <w:rsid w:val="00F36820"/>
    <w:rsid w:val="00F36C99"/>
    <w:rsid w:val="00F375E6"/>
    <w:rsid w:val="00F40B20"/>
    <w:rsid w:val="00F40F3C"/>
    <w:rsid w:val="00F416F1"/>
    <w:rsid w:val="00F421DF"/>
    <w:rsid w:val="00F429FB"/>
    <w:rsid w:val="00F42F4D"/>
    <w:rsid w:val="00F43983"/>
    <w:rsid w:val="00F45949"/>
    <w:rsid w:val="00F468A5"/>
    <w:rsid w:val="00F468B5"/>
    <w:rsid w:val="00F469CE"/>
    <w:rsid w:val="00F47558"/>
    <w:rsid w:val="00F476D3"/>
    <w:rsid w:val="00F5112A"/>
    <w:rsid w:val="00F534AA"/>
    <w:rsid w:val="00F53BF9"/>
    <w:rsid w:val="00F53F1E"/>
    <w:rsid w:val="00F5417D"/>
    <w:rsid w:val="00F547AB"/>
    <w:rsid w:val="00F5687A"/>
    <w:rsid w:val="00F6094F"/>
    <w:rsid w:val="00F625D7"/>
    <w:rsid w:val="00F64B00"/>
    <w:rsid w:val="00F64EFF"/>
    <w:rsid w:val="00F6549C"/>
    <w:rsid w:val="00F65F82"/>
    <w:rsid w:val="00F665A6"/>
    <w:rsid w:val="00F7042A"/>
    <w:rsid w:val="00F707D3"/>
    <w:rsid w:val="00F70D6F"/>
    <w:rsid w:val="00F717E7"/>
    <w:rsid w:val="00F71811"/>
    <w:rsid w:val="00F726E9"/>
    <w:rsid w:val="00F737D4"/>
    <w:rsid w:val="00F75CCA"/>
    <w:rsid w:val="00F76145"/>
    <w:rsid w:val="00F7698F"/>
    <w:rsid w:val="00F774E5"/>
    <w:rsid w:val="00F7785B"/>
    <w:rsid w:val="00F77E1C"/>
    <w:rsid w:val="00F832BB"/>
    <w:rsid w:val="00F83791"/>
    <w:rsid w:val="00F90277"/>
    <w:rsid w:val="00F91A23"/>
    <w:rsid w:val="00F9254B"/>
    <w:rsid w:val="00F9303E"/>
    <w:rsid w:val="00F95437"/>
    <w:rsid w:val="00F95578"/>
    <w:rsid w:val="00F95A9B"/>
    <w:rsid w:val="00F96BE9"/>
    <w:rsid w:val="00FA1674"/>
    <w:rsid w:val="00FA33F0"/>
    <w:rsid w:val="00FA4125"/>
    <w:rsid w:val="00FA4F61"/>
    <w:rsid w:val="00FA5202"/>
    <w:rsid w:val="00FA57CA"/>
    <w:rsid w:val="00FA5D67"/>
    <w:rsid w:val="00FA6383"/>
    <w:rsid w:val="00FB1D9A"/>
    <w:rsid w:val="00FB3325"/>
    <w:rsid w:val="00FB3651"/>
    <w:rsid w:val="00FB3B90"/>
    <w:rsid w:val="00FB5DED"/>
    <w:rsid w:val="00FB6DDD"/>
    <w:rsid w:val="00FC0249"/>
    <w:rsid w:val="00FC10FB"/>
    <w:rsid w:val="00FC15E7"/>
    <w:rsid w:val="00FC27ED"/>
    <w:rsid w:val="00FC4596"/>
    <w:rsid w:val="00FC51C1"/>
    <w:rsid w:val="00FC558A"/>
    <w:rsid w:val="00FC58D9"/>
    <w:rsid w:val="00FC5BA8"/>
    <w:rsid w:val="00FC6D5D"/>
    <w:rsid w:val="00FC744D"/>
    <w:rsid w:val="00FD0ED8"/>
    <w:rsid w:val="00FD3089"/>
    <w:rsid w:val="00FD3264"/>
    <w:rsid w:val="00FD413C"/>
    <w:rsid w:val="00FE1560"/>
    <w:rsid w:val="00FE3ED6"/>
    <w:rsid w:val="00FE4064"/>
    <w:rsid w:val="00FE48F2"/>
    <w:rsid w:val="00FE49DE"/>
    <w:rsid w:val="00FE4C40"/>
    <w:rsid w:val="00FE53CD"/>
    <w:rsid w:val="00FE548E"/>
    <w:rsid w:val="00FE561A"/>
    <w:rsid w:val="00FE5CFA"/>
    <w:rsid w:val="00FE5ED6"/>
    <w:rsid w:val="00FE652E"/>
    <w:rsid w:val="00FE6D63"/>
    <w:rsid w:val="00FF04BA"/>
    <w:rsid w:val="00FF15D1"/>
    <w:rsid w:val="00FF5835"/>
    <w:rsid w:val="00FF5C2A"/>
    <w:rsid w:val="00FF5C5E"/>
    <w:rsid w:val="00FF66F6"/>
    <w:rsid w:val="00FF6E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347C2E6"/>
  <w15:docId w15:val="{958E1FA3-8C48-49B2-A002-AA1B24A9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pPr>
  </w:style>
  <w:style w:type="paragraph" w:styleId="berschrift1">
    <w:name w:val="heading 1"/>
    <w:basedOn w:val="Standard"/>
    <w:next w:val="Standard"/>
    <w:qFormat/>
    <w:rsid w:val="00EE570C"/>
    <w:pPr>
      <w:widowControl/>
      <w:numPr>
        <w:numId w:val="33"/>
      </w:numPr>
      <w:spacing w:before="100" w:after="100"/>
      <w:jc w:val="both"/>
      <w:outlineLvl w:val="0"/>
    </w:pPr>
    <w:rPr>
      <w:rFonts w:ascii="Arial" w:eastAsiaTheme="minorHAnsi" w:hAnsi="Arial" w:cstheme="minorBidi"/>
      <w:b/>
      <w:sz w:val="18"/>
      <w:szCs w:val="22"/>
      <w:lang w:eastAsia="en-US"/>
    </w:rPr>
  </w:style>
  <w:style w:type="paragraph" w:styleId="berschrift2">
    <w:name w:val="heading 2"/>
    <w:basedOn w:val="berschrift1"/>
    <w:next w:val="Standard"/>
    <w:link w:val="berschrift2Zchn"/>
    <w:qFormat/>
    <w:rsid w:val="00056F1B"/>
    <w:pPr>
      <w:numPr>
        <w:ilvl w:val="1"/>
      </w:numPr>
      <w:spacing w:before="0" w:after="60"/>
      <w:ind w:left="652" w:hanging="652"/>
      <w:outlineLvl w:val="1"/>
    </w:pPr>
    <w:rPr>
      <w:b w:val="0"/>
    </w:rPr>
  </w:style>
  <w:style w:type="paragraph" w:styleId="berschrift3">
    <w:name w:val="heading 3"/>
    <w:basedOn w:val="Standard"/>
    <w:next w:val="Standard"/>
    <w:link w:val="berschrift3Zchn"/>
    <w:semiHidden/>
    <w:unhideWhenUsed/>
    <w:qFormat/>
    <w:rsid w:val="000B15CF"/>
    <w:pPr>
      <w:keepNext/>
      <w:keepLines/>
      <w:spacing w:before="200"/>
      <w:outlineLvl w:val="2"/>
    </w:pPr>
    <w:rPr>
      <w:rFonts w:asciiTheme="majorHAnsi" w:eastAsiaTheme="majorEastAsia" w:hAnsiTheme="majorHAnsi" w:cstheme="majorBidi"/>
      <w:b/>
      <w:bCs/>
      <w:color w:val="4F81BD" w:themeColor="accent1"/>
    </w:rPr>
  </w:style>
  <w:style w:type="paragraph" w:styleId="berschrift8">
    <w:name w:val="heading 8"/>
    <w:basedOn w:val="berschrift2"/>
    <w:next w:val="Standard"/>
    <w:link w:val="berschrift8Zchn"/>
    <w:qFormat/>
    <w:rsid w:val="00EE570C"/>
    <w:pPr>
      <w:numPr>
        <w:ilvl w:val="2"/>
      </w:numPr>
      <w:ind w:left="652" w:hanging="652"/>
      <w:outlineLvl w:val="7"/>
    </w:pPr>
  </w:style>
  <w:style w:type="paragraph" w:styleId="berschrift9">
    <w:name w:val="heading 9"/>
    <w:basedOn w:val="berschrift8"/>
    <w:next w:val="Standard"/>
    <w:qFormat/>
    <w:rsid w:val="00694705"/>
    <w:pPr>
      <w:numPr>
        <w:ilvl w:val="3"/>
      </w:numPr>
      <w:ind w:left="652" w:hanging="652"/>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4"/>
    </w:rPr>
  </w:style>
  <w:style w:type="character" w:styleId="Endnotenzeichen">
    <w:name w:val="endnote reference"/>
    <w:semiHidden/>
    <w:rPr>
      <w:sz w:val="20"/>
      <w:vertAlign w:val="superscript"/>
    </w:rPr>
  </w:style>
  <w:style w:type="paragraph" w:styleId="Funotentext">
    <w:name w:val="footnote text"/>
    <w:basedOn w:val="Standard"/>
    <w:semiHidden/>
    <w:rPr>
      <w:sz w:val="24"/>
    </w:rPr>
  </w:style>
  <w:style w:type="character" w:styleId="Funotenzeichen">
    <w:name w:val="footnote reference"/>
    <w:semiHidden/>
    <w:rPr>
      <w:sz w:val="20"/>
      <w:vertAlign w:val="superscript"/>
    </w:rPr>
  </w:style>
  <w:style w:type="paragraph" w:styleId="Verzeichnis1">
    <w:name w:val="toc 1"/>
    <w:basedOn w:val="Standard"/>
    <w:next w:val="Standard"/>
    <w:uiPriority w:val="39"/>
    <w:rsid w:val="0067689E"/>
    <w:pPr>
      <w:tabs>
        <w:tab w:val="right" w:pos="4725"/>
      </w:tabs>
      <w:ind w:left="709" w:hanging="709"/>
    </w:pPr>
    <w:rPr>
      <w:rFonts w:ascii="Arial" w:eastAsiaTheme="minorEastAsia" w:hAnsi="Arial" w:cs="Arial"/>
      <w:b/>
      <w:noProof/>
      <w:sz w:val="18"/>
      <w:szCs w:val="18"/>
    </w:rPr>
  </w:style>
  <w:style w:type="paragraph" w:styleId="Verzeichnis2">
    <w:name w:val="toc 2"/>
    <w:basedOn w:val="Standard"/>
    <w:next w:val="Standard"/>
    <w:semiHidden/>
    <w:pPr>
      <w:spacing w:before="120"/>
      <w:ind w:left="200"/>
    </w:pPr>
    <w:rPr>
      <w:rFonts w:asciiTheme="minorHAnsi" w:hAnsiTheme="minorHAnsi" w:cstheme="minorHAnsi"/>
      <w:i/>
      <w:iCs/>
    </w:rPr>
  </w:style>
  <w:style w:type="paragraph" w:styleId="Verzeichnis3">
    <w:name w:val="toc 3"/>
    <w:basedOn w:val="Standard"/>
    <w:next w:val="Standard"/>
    <w:semiHidden/>
    <w:pPr>
      <w:ind w:left="400"/>
    </w:pPr>
    <w:rPr>
      <w:rFonts w:asciiTheme="minorHAnsi" w:hAnsiTheme="minorHAnsi" w:cstheme="minorHAnsi"/>
    </w:rPr>
  </w:style>
  <w:style w:type="paragraph" w:styleId="Verzeichnis4">
    <w:name w:val="toc 4"/>
    <w:basedOn w:val="Standard"/>
    <w:next w:val="Standard"/>
    <w:semiHidden/>
    <w:pPr>
      <w:ind w:left="600"/>
    </w:pPr>
    <w:rPr>
      <w:rFonts w:asciiTheme="minorHAnsi" w:hAnsiTheme="minorHAnsi" w:cstheme="minorHAnsi"/>
    </w:rPr>
  </w:style>
  <w:style w:type="paragraph" w:styleId="Verzeichnis5">
    <w:name w:val="toc 5"/>
    <w:basedOn w:val="Standard"/>
    <w:next w:val="Standard"/>
    <w:semiHidden/>
    <w:pPr>
      <w:ind w:left="800"/>
    </w:pPr>
    <w:rPr>
      <w:rFonts w:asciiTheme="minorHAnsi" w:hAnsiTheme="minorHAnsi" w:cstheme="minorHAnsi"/>
    </w:rPr>
  </w:style>
  <w:style w:type="paragraph" w:styleId="Verzeichnis6">
    <w:name w:val="toc 6"/>
    <w:basedOn w:val="Standard"/>
    <w:next w:val="Standard"/>
    <w:semiHidden/>
    <w:pPr>
      <w:ind w:left="1000"/>
    </w:pPr>
    <w:rPr>
      <w:rFonts w:asciiTheme="minorHAnsi" w:hAnsiTheme="minorHAnsi" w:cstheme="minorHAnsi"/>
    </w:rPr>
  </w:style>
  <w:style w:type="paragraph" w:styleId="Verzeichnis7">
    <w:name w:val="toc 7"/>
    <w:basedOn w:val="Standard"/>
    <w:next w:val="Standard"/>
    <w:semiHidden/>
    <w:pPr>
      <w:ind w:left="1200"/>
    </w:pPr>
    <w:rPr>
      <w:rFonts w:asciiTheme="minorHAnsi" w:hAnsiTheme="minorHAnsi" w:cstheme="minorHAnsi"/>
    </w:rPr>
  </w:style>
  <w:style w:type="paragraph" w:styleId="Verzeichnis8">
    <w:name w:val="toc 8"/>
    <w:basedOn w:val="Standard"/>
    <w:next w:val="Standard"/>
    <w:semiHidden/>
    <w:pPr>
      <w:ind w:left="1400"/>
    </w:pPr>
    <w:rPr>
      <w:rFonts w:asciiTheme="minorHAnsi" w:hAnsiTheme="minorHAnsi" w:cstheme="minorHAnsi"/>
    </w:rPr>
  </w:style>
  <w:style w:type="paragraph" w:styleId="Verzeichnis9">
    <w:name w:val="toc 9"/>
    <w:basedOn w:val="Standard"/>
    <w:next w:val="Standard"/>
    <w:semiHidden/>
    <w:pPr>
      <w:ind w:left="1600"/>
    </w:pPr>
    <w:rPr>
      <w:rFonts w:asciiTheme="minorHAnsi" w:hAnsiTheme="minorHAnsi" w:cstheme="minorHAnsi"/>
    </w:rPr>
  </w:style>
  <w:style w:type="paragraph" w:styleId="Index1">
    <w:name w:val="index 1"/>
    <w:basedOn w:val="Standard"/>
    <w:next w:val="Standard"/>
    <w:semiHidden/>
    <w:pPr>
      <w:tabs>
        <w:tab w:val="right" w:leader="dot" w:pos="9360"/>
      </w:tabs>
      <w:suppressAutoHyphens/>
      <w:ind w:left="1440" w:right="720" w:hanging="1440"/>
    </w:pPr>
  </w:style>
  <w:style w:type="paragraph" w:styleId="Index2">
    <w:name w:val="index 2"/>
    <w:basedOn w:val="Standard"/>
    <w:next w:val="Standard"/>
    <w:semiHidden/>
    <w:pPr>
      <w:tabs>
        <w:tab w:val="right" w:leader="dot" w:pos="9360"/>
      </w:tabs>
      <w:suppressAutoHyphens/>
      <w:ind w:left="1440" w:right="720" w:hanging="720"/>
    </w:pPr>
  </w:style>
  <w:style w:type="paragraph" w:customStyle="1" w:styleId="toa">
    <w:name w:val="toa"/>
    <w:basedOn w:val="Standard"/>
    <w:pPr>
      <w:tabs>
        <w:tab w:val="right" w:pos="9360"/>
      </w:tabs>
      <w:suppressAutoHyphens/>
    </w:pPr>
  </w:style>
  <w:style w:type="paragraph" w:styleId="Beschriftung">
    <w:name w:val="caption"/>
    <w:basedOn w:val="Standard"/>
    <w:next w:val="Standard"/>
    <w:qFormat/>
    <w:rPr>
      <w:sz w:val="24"/>
    </w:rPr>
  </w:style>
  <w:style w:type="character" w:customStyle="1" w:styleId="EquationCaption">
    <w:name w:val="_Equation Caption"/>
    <w:rPr>
      <w:sz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Dokumentstruktur1">
    <w:name w:val="Dokumentstruktur1"/>
    <w:basedOn w:val="Standard"/>
    <w:pPr>
      <w:shd w:val="clear" w:color="auto" w:fill="000080"/>
    </w:pPr>
    <w:rPr>
      <w:rFonts w:ascii="Tahoma" w:hAnsi="Tahoma"/>
    </w:rPr>
  </w:style>
  <w:style w:type="paragraph" w:styleId="Textkrper">
    <w:name w:val="Body Text"/>
    <w:basedOn w:val="Standard"/>
    <w:rsid w:val="00EE570C"/>
    <w:pPr>
      <w:widowControl/>
      <w:spacing w:after="60"/>
      <w:ind w:left="652"/>
      <w:jc w:val="both"/>
    </w:pPr>
    <w:rPr>
      <w:rFonts w:ascii="Arial" w:eastAsiaTheme="minorHAnsi" w:hAnsi="Arial" w:cstheme="minorBidi"/>
      <w:sz w:val="18"/>
      <w:szCs w:val="22"/>
      <w:lang w:eastAsia="en-US"/>
    </w:rPr>
  </w:style>
  <w:style w:type="character" w:styleId="Seitenzahl">
    <w:name w:val="page number"/>
    <w:basedOn w:val="Absatz-Standardschriftart"/>
  </w:style>
  <w:style w:type="paragraph" w:styleId="Textkrper2">
    <w:name w:val="Body Text 2"/>
    <w:basedOn w:val="Standard"/>
    <w:rsid w:val="00EE570C"/>
    <w:pPr>
      <w:widowControl/>
      <w:spacing w:after="60"/>
      <w:ind w:left="936" w:hanging="284"/>
      <w:jc w:val="both"/>
      <w:outlineLvl w:val="2"/>
    </w:pPr>
    <w:rPr>
      <w:rFonts w:ascii="Arial" w:eastAsiaTheme="minorHAnsi" w:hAnsi="Arial" w:cstheme="minorBidi"/>
      <w:sz w:val="18"/>
      <w:szCs w:val="22"/>
      <w:lang w:eastAsia="en-US"/>
    </w:rPr>
  </w:style>
  <w:style w:type="paragraph" w:styleId="Sprechblasentext">
    <w:name w:val="Balloon Text"/>
    <w:basedOn w:val="Standard"/>
    <w:semiHidden/>
    <w:rsid w:val="008041E4"/>
    <w:rPr>
      <w:rFonts w:ascii="Tahoma" w:hAnsi="Tahoma" w:cs="Tahoma"/>
      <w:sz w:val="16"/>
      <w:szCs w:val="16"/>
    </w:rPr>
  </w:style>
  <w:style w:type="table" w:styleId="Tabellenraster">
    <w:name w:val="Table Grid"/>
    <w:basedOn w:val="NormaleTabelle"/>
    <w:rsid w:val="008041E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dejong">
    <w:name w:val="aaa_dejong"/>
    <w:basedOn w:val="Standard"/>
    <w:autoRedefine/>
    <w:rsid w:val="000628ED"/>
    <w:pPr>
      <w:jc w:val="both"/>
    </w:pPr>
    <w:rPr>
      <w:rFonts w:ascii="Arial" w:hAnsi="Arial" w:cs="Arial"/>
      <w:sz w:val="18"/>
    </w:rPr>
  </w:style>
  <w:style w:type="paragraph" w:customStyle="1" w:styleId="aaadejongAufzStrich">
    <w:name w:val="aaa_dejong_Aufz_Strich"/>
    <w:basedOn w:val="Standard"/>
    <w:autoRedefine/>
    <w:rsid w:val="002F06DD"/>
    <w:pPr>
      <w:widowControl/>
      <w:tabs>
        <w:tab w:val="left" w:pos="553"/>
      </w:tabs>
      <w:ind w:left="553" w:right="-1" w:hanging="500"/>
      <w:jc w:val="both"/>
    </w:pPr>
    <w:rPr>
      <w:rFonts w:ascii="Arial" w:hAnsi="Arial" w:cs="Arial"/>
      <w:b/>
      <w:color w:val="000000"/>
      <w:sz w:val="18"/>
      <w:szCs w:val="18"/>
    </w:rPr>
  </w:style>
  <w:style w:type="paragraph" w:customStyle="1" w:styleId="aaadejongfett">
    <w:name w:val="aaa_dejong_fett"/>
    <w:basedOn w:val="Standard"/>
    <w:link w:val="aaadejongfettZchn"/>
    <w:autoRedefine/>
    <w:rsid w:val="00733C73"/>
    <w:pPr>
      <w:tabs>
        <w:tab w:val="left" w:pos="851"/>
      </w:tabs>
      <w:ind w:left="709" w:hanging="709"/>
      <w:jc w:val="both"/>
    </w:pPr>
    <w:rPr>
      <w:rFonts w:ascii="Arial" w:hAnsi="Arial" w:cs="Arial"/>
      <w:b/>
      <w:sz w:val="18"/>
    </w:rPr>
  </w:style>
  <w:style w:type="character" w:customStyle="1" w:styleId="aaadejongfettZchn">
    <w:name w:val="aaa_dejong_fett Zchn"/>
    <w:link w:val="aaadejongfett"/>
    <w:rsid w:val="00557DC2"/>
    <w:rPr>
      <w:rFonts w:ascii="Arial" w:hAnsi="Arial" w:cs="Arial"/>
      <w:b/>
      <w:sz w:val="18"/>
      <w:lang w:val="de-DE" w:eastAsia="de-DE" w:bidi="ar-SA"/>
    </w:rPr>
  </w:style>
  <w:style w:type="character" w:customStyle="1" w:styleId="Max">
    <w:name w:val="Max."/>
    <w:rsid w:val="0047230D"/>
    <w:rPr>
      <w:b/>
    </w:rPr>
  </w:style>
  <w:style w:type="paragraph" w:customStyle="1" w:styleId="BMJStandard15Zeilen">
    <w:name w:val="BMJStandard1.5Zeilen"/>
    <w:basedOn w:val="Standard"/>
    <w:rsid w:val="0047230D"/>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360" w:lineRule="auto"/>
    </w:pPr>
    <w:rPr>
      <w:rFonts w:ascii="Arial" w:hAnsi="Arial"/>
      <w:sz w:val="22"/>
    </w:rPr>
  </w:style>
  <w:style w:type="paragraph" w:styleId="Dokumentstruktur">
    <w:name w:val="Document Map"/>
    <w:basedOn w:val="Standard"/>
    <w:semiHidden/>
    <w:rsid w:val="003750BF"/>
    <w:pPr>
      <w:shd w:val="clear" w:color="auto" w:fill="000080"/>
    </w:pPr>
    <w:rPr>
      <w:rFonts w:ascii="Tahoma" w:hAnsi="Tahoma" w:cs="Tahoma"/>
    </w:rPr>
  </w:style>
  <w:style w:type="character" w:customStyle="1" w:styleId="berschrift3Zchn">
    <w:name w:val="Überschrift 3 Zchn"/>
    <w:basedOn w:val="Absatz-Standardschriftart"/>
    <w:link w:val="berschrift3"/>
    <w:semiHidden/>
    <w:rsid w:val="000B15CF"/>
    <w:rPr>
      <w:rFonts w:asciiTheme="majorHAnsi" w:eastAsiaTheme="majorEastAsia" w:hAnsiTheme="majorHAnsi" w:cstheme="majorBidi"/>
      <w:b/>
      <w:bCs/>
      <w:color w:val="4F81BD" w:themeColor="accent1"/>
    </w:rPr>
  </w:style>
  <w:style w:type="paragraph" w:styleId="Listenabsatz">
    <w:name w:val="List Paragraph"/>
    <w:basedOn w:val="Standard"/>
    <w:uiPriority w:val="34"/>
    <w:qFormat/>
    <w:rsid w:val="00EE570C"/>
    <w:pPr>
      <w:widowControl/>
      <w:numPr>
        <w:numId w:val="34"/>
      </w:numPr>
      <w:spacing w:after="60"/>
      <w:ind w:left="794" w:hanging="142"/>
      <w:jc w:val="both"/>
    </w:pPr>
    <w:rPr>
      <w:rFonts w:ascii="Arial" w:eastAsiaTheme="minorHAnsi" w:hAnsi="Arial" w:cstheme="minorBidi"/>
      <w:sz w:val="18"/>
      <w:szCs w:val="22"/>
      <w:lang w:eastAsia="en-US"/>
    </w:rPr>
  </w:style>
  <w:style w:type="paragraph" w:styleId="Titel">
    <w:name w:val="Title"/>
    <w:basedOn w:val="Standard"/>
    <w:next w:val="Standard"/>
    <w:link w:val="TitelZchn"/>
    <w:qFormat/>
    <w:rsid w:val="002F06DD"/>
    <w:pPr>
      <w:ind w:left="851" w:hanging="851"/>
      <w:jc w:val="center"/>
      <w:outlineLvl w:val="0"/>
    </w:pPr>
    <w:rPr>
      <w:rFonts w:ascii="Arial" w:hAnsi="Arial"/>
      <w:b/>
      <w:sz w:val="24"/>
      <w:szCs w:val="24"/>
    </w:rPr>
  </w:style>
  <w:style w:type="character" w:customStyle="1" w:styleId="TitelZchn">
    <w:name w:val="Titel Zchn"/>
    <w:basedOn w:val="Absatz-Standardschriftart"/>
    <w:link w:val="Titel"/>
    <w:rsid w:val="002F06DD"/>
    <w:rPr>
      <w:rFonts w:ascii="Arial" w:hAnsi="Arial"/>
      <w:b/>
      <w:sz w:val="24"/>
      <w:szCs w:val="24"/>
    </w:rPr>
  </w:style>
  <w:style w:type="paragraph" w:styleId="Untertitel">
    <w:name w:val="Subtitle"/>
    <w:basedOn w:val="Standard"/>
    <w:next w:val="Standard"/>
    <w:link w:val="UntertitelZchn"/>
    <w:qFormat/>
    <w:rsid w:val="002F06DD"/>
    <w:pPr>
      <w:jc w:val="center"/>
    </w:pPr>
    <w:rPr>
      <w:rFonts w:ascii="Arial" w:hAnsi="Arial"/>
    </w:rPr>
  </w:style>
  <w:style w:type="character" w:customStyle="1" w:styleId="UntertitelZchn">
    <w:name w:val="Untertitel Zchn"/>
    <w:basedOn w:val="Absatz-Standardschriftart"/>
    <w:link w:val="Untertitel"/>
    <w:rsid w:val="002F06DD"/>
    <w:rPr>
      <w:rFonts w:ascii="Arial" w:hAnsi="Arial"/>
    </w:rPr>
  </w:style>
  <w:style w:type="character" w:styleId="Hervorhebung">
    <w:name w:val="Emphasis"/>
    <w:qFormat/>
    <w:rsid w:val="002F06DD"/>
    <w:rPr>
      <w:rFonts w:ascii="Arial" w:hAnsi="Arial" w:cs="Arial"/>
    </w:rPr>
  </w:style>
  <w:style w:type="character" w:styleId="Fett">
    <w:name w:val="Strong"/>
    <w:qFormat/>
    <w:rsid w:val="002F06DD"/>
    <w:rPr>
      <w:rFonts w:ascii="Arial" w:hAnsi="Arial"/>
      <w:b/>
      <w:sz w:val="18"/>
    </w:rPr>
  </w:style>
  <w:style w:type="character" w:styleId="Hyperlink">
    <w:name w:val="Hyperlink"/>
    <w:basedOn w:val="Absatz-Standardschriftart"/>
    <w:uiPriority w:val="99"/>
    <w:unhideWhenUsed/>
    <w:rsid w:val="00683314"/>
    <w:rPr>
      <w:color w:val="0000FF" w:themeColor="hyperlink"/>
      <w:u w:val="single"/>
    </w:rPr>
  </w:style>
  <w:style w:type="character" w:styleId="Kommentarzeichen">
    <w:name w:val="annotation reference"/>
    <w:basedOn w:val="Absatz-Standardschriftart"/>
    <w:semiHidden/>
    <w:unhideWhenUsed/>
    <w:rsid w:val="000B72B1"/>
    <w:rPr>
      <w:sz w:val="16"/>
      <w:szCs w:val="16"/>
    </w:rPr>
  </w:style>
  <w:style w:type="paragraph" w:styleId="Kommentartext">
    <w:name w:val="annotation text"/>
    <w:basedOn w:val="Standard"/>
    <w:link w:val="KommentartextZchn"/>
    <w:unhideWhenUsed/>
    <w:rsid w:val="000B72B1"/>
  </w:style>
  <w:style w:type="character" w:customStyle="1" w:styleId="KommentartextZchn">
    <w:name w:val="Kommentartext Zchn"/>
    <w:basedOn w:val="Absatz-Standardschriftart"/>
    <w:link w:val="Kommentartext"/>
    <w:rsid w:val="000B72B1"/>
  </w:style>
  <w:style w:type="paragraph" w:styleId="Kommentarthema">
    <w:name w:val="annotation subject"/>
    <w:basedOn w:val="Kommentartext"/>
    <w:next w:val="Kommentartext"/>
    <w:link w:val="KommentarthemaZchn"/>
    <w:semiHidden/>
    <w:unhideWhenUsed/>
    <w:rsid w:val="000B72B1"/>
    <w:rPr>
      <w:b/>
      <w:bCs/>
    </w:rPr>
  </w:style>
  <w:style w:type="character" w:customStyle="1" w:styleId="KommentarthemaZchn">
    <w:name w:val="Kommentarthema Zchn"/>
    <w:basedOn w:val="KommentartextZchn"/>
    <w:link w:val="Kommentarthema"/>
    <w:semiHidden/>
    <w:rsid w:val="000B72B1"/>
    <w:rPr>
      <w:b/>
      <w:bCs/>
    </w:rPr>
  </w:style>
  <w:style w:type="paragraph" w:customStyle="1" w:styleId="UEKls3schluss">
    <w:name w:val="UE_Kls3_schluss"/>
    <w:basedOn w:val="Standard"/>
    <w:rsid w:val="001A037D"/>
    <w:pPr>
      <w:widowControl/>
      <w:spacing w:after="260"/>
      <w:ind w:left="709"/>
      <w:jc w:val="both"/>
    </w:pPr>
    <w:rPr>
      <w:rFonts w:ascii="Arial" w:hAnsi="Arial"/>
      <w:sz w:val="18"/>
      <w:szCs w:val="24"/>
    </w:rPr>
  </w:style>
  <w:style w:type="paragraph" w:customStyle="1" w:styleId="uekls2">
    <w:name w:val="ue_kls2"/>
    <w:basedOn w:val="Standard"/>
    <w:rsid w:val="001A037D"/>
    <w:pPr>
      <w:keepNext/>
      <w:keepLines/>
      <w:widowControl/>
      <w:numPr>
        <w:numId w:val="39"/>
      </w:numPr>
      <w:suppressAutoHyphens/>
      <w:spacing w:after="200"/>
      <w:outlineLvl w:val="1"/>
    </w:pPr>
    <w:rPr>
      <w:rFonts w:ascii="Arial" w:hAnsi="Arial"/>
      <w:b/>
      <w:szCs w:val="24"/>
    </w:rPr>
  </w:style>
  <w:style w:type="character" w:customStyle="1" w:styleId="UEKls3Zchn">
    <w:name w:val="UE_Kls3 Zchn"/>
    <w:link w:val="UEKls3"/>
    <w:locked/>
    <w:rsid w:val="001A037D"/>
    <w:rPr>
      <w:rFonts w:ascii="Arial" w:hAnsi="Arial" w:cs="Arial"/>
      <w:b/>
      <w:sz w:val="18"/>
      <w:szCs w:val="24"/>
    </w:rPr>
  </w:style>
  <w:style w:type="paragraph" w:customStyle="1" w:styleId="UEKls3">
    <w:name w:val="UE_Kls3"/>
    <w:basedOn w:val="Standard"/>
    <w:link w:val="UEKls3Zchn"/>
    <w:rsid w:val="001A037D"/>
    <w:pPr>
      <w:keepNext/>
      <w:widowControl/>
      <w:numPr>
        <w:ilvl w:val="2"/>
        <w:numId w:val="40"/>
      </w:numPr>
      <w:suppressAutoHyphens/>
      <w:spacing w:after="140"/>
      <w:outlineLvl w:val="2"/>
    </w:pPr>
    <w:rPr>
      <w:rFonts w:ascii="Arial" w:hAnsi="Arial" w:cs="Arial"/>
      <w:b/>
      <w:sz w:val="18"/>
      <w:szCs w:val="24"/>
    </w:rPr>
  </w:style>
  <w:style w:type="character" w:customStyle="1" w:styleId="UEKls4Zchn">
    <w:name w:val="UE_Kls4 Zchn"/>
    <w:link w:val="UEKls4"/>
    <w:locked/>
    <w:rsid w:val="001A037D"/>
    <w:rPr>
      <w:rFonts w:ascii="Arial" w:hAnsi="Arial" w:cs="Arial"/>
      <w:sz w:val="18"/>
      <w:szCs w:val="24"/>
    </w:rPr>
  </w:style>
  <w:style w:type="paragraph" w:customStyle="1" w:styleId="UEKls4">
    <w:name w:val="UE_Kls4"/>
    <w:basedOn w:val="UEKls3"/>
    <w:link w:val="UEKls4Zchn"/>
    <w:rsid w:val="001A037D"/>
    <w:pPr>
      <w:keepNext w:val="0"/>
      <w:numPr>
        <w:ilvl w:val="4"/>
      </w:numPr>
      <w:suppressAutoHyphens w:val="0"/>
      <w:jc w:val="both"/>
      <w:outlineLvl w:val="3"/>
    </w:pPr>
    <w:rPr>
      <w:b w:val="0"/>
    </w:rPr>
  </w:style>
  <w:style w:type="paragraph" w:customStyle="1" w:styleId="uekls6">
    <w:name w:val="ue_kls6"/>
    <w:basedOn w:val="Standard"/>
    <w:rsid w:val="001A037D"/>
    <w:pPr>
      <w:widowControl/>
      <w:numPr>
        <w:ilvl w:val="5"/>
        <w:numId w:val="40"/>
      </w:numPr>
      <w:spacing w:after="140"/>
      <w:jc w:val="both"/>
      <w:outlineLvl w:val="3"/>
    </w:pPr>
    <w:rPr>
      <w:rFonts w:ascii="Arial" w:hAnsi="Arial"/>
      <w:sz w:val="18"/>
      <w:szCs w:val="24"/>
    </w:rPr>
  </w:style>
  <w:style w:type="character" w:customStyle="1" w:styleId="UEKls4schlussZchn">
    <w:name w:val="UE_Kls4_schluss Zchn"/>
    <w:link w:val="UEKls4schluss"/>
    <w:locked/>
    <w:rsid w:val="001A037D"/>
    <w:rPr>
      <w:rFonts w:ascii="Arial" w:hAnsi="Arial" w:cs="Arial"/>
      <w:sz w:val="18"/>
      <w:szCs w:val="24"/>
    </w:rPr>
  </w:style>
  <w:style w:type="paragraph" w:customStyle="1" w:styleId="UEKls4schluss">
    <w:name w:val="UE_Kls4_schluss"/>
    <w:basedOn w:val="UEKls4"/>
    <w:link w:val="UEKls4schlussZchn"/>
    <w:rsid w:val="001A037D"/>
    <w:pPr>
      <w:spacing w:after="260"/>
    </w:pPr>
  </w:style>
  <w:style w:type="paragraph" w:customStyle="1" w:styleId="uekls5">
    <w:name w:val="ue_kls5"/>
    <w:basedOn w:val="UEKls4"/>
    <w:rsid w:val="00432ABD"/>
    <w:pPr>
      <w:numPr>
        <w:ilvl w:val="0"/>
        <w:numId w:val="0"/>
      </w:numPr>
      <w:tabs>
        <w:tab w:val="num" w:pos="360"/>
      </w:tabs>
      <w:ind w:left="709" w:hanging="709"/>
    </w:pPr>
  </w:style>
  <w:style w:type="paragraph" w:customStyle="1" w:styleId="uekls4a">
    <w:name w:val="ue_kls4_a"/>
    <w:basedOn w:val="UEKls4"/>
    <w:rsid w:val="00432ABD"/>
    <w:pPr>
      <w:keepNext/>
      <w:numPr>
        <w:numId w:val="1"/>
      </w:numPr>
      <w:spacing w:after="80"/>
    </w:pPr>
  </w:style>
  <w:style w:type="paragraph" w:customStyle="1" w:styleId="UEKls4schlusstext">
    <w:name w:val="UE_Kls4_schluss_text"/>
    <w:basedOn w:val="Standard"/>
    <w:rsid w:val="00EF677A"/>
    <w:pPr>
      <w:widowControl/>
      <w:spacing w:after="260"/>
      <w:ind w:left="709"/>
      <w:jc w:val="both"/>
    </w:pPr>
    <w:rPr>
      <w:rFonts w:ascii="Arial" w:hAnsi="Arial"/>
      <w:sz w:val="18"/>
      <w:szCs w:val="24"/>
    </w:rPr>
  </w:style>
  <w:style w:type="character" w:customStyle="1" w:styleId="UEKls4TextZchn">
    <w:name w:val="UE_Kls4_Text Zchn"/>
    <w:link w:val="UEKls4Text"/>
    <w:locked/>
    <w:rsid w:val="00322FAA"/>
    <w:rPr>
      <w:rFonts w:ascii="Arial" w:hAnsi="Arial" w:cs="Arial"/>
      <w:sz w:val="18"/>
      <w:szCs w:val="24"/>
    </w:rPr>
  </w:style>
  <w:style w:type="paragraph" w:customStyle="1" w:styleId="UEKls4Text">
    <w:name w:val="UE_Kls4_Text"/>
    <w:basedOn w:val="Standard"/>
    <w:link w:val="UEKls4TextZchn"/>
    <w:rsid w:val="00322FAA"/>
    <w:pPr>
      <w:widowControl/>
      <w:spacing w:after="140"/>
      <w:ind w:left="709"/>
      <w:jc w:val="both"/>
    </w:pPr>
    <w:rPr>
      <w:rFonts w:ascii="Arial" w:hAnsi="Arial" w:cs="Arial"/>
      <w:sz w:val="18"/>
      <w:szCs w:val="24"/>
    </w:rPr>
  </w:style>
  <w:style w:type="character" w:customStyle="1" w:styleId="berschrift2Zchn">
    <w:name w:val="Überschrift 2 Zchn"/>
    <w:basedOn w:val="Absatz-Standardschriftart"/>
    <w:link w:val="berschrift2"/>
    <w:rsid w:val="009742B2"/>
    <w:rPr>
      <w:rFonts w:ascii="Arial" w:eastAsiaTheme="minorHAnsi" w:hAnsi="Arial" w:cstheme="minorBidi"/>
      <w:sz w:val="18"/>
      <w:szCs w:val="22"/>
      <w:lang w:eastAsia="en-US"/>
    </w:rPr>
  </w:style>
  <w:style w:type="character" w:customStyle="1" w:styleId="berschrift8Zchn">
    <w:name w:val="Überschrift 8 Zchn"/>
    <w:basedOn w:val="Absatz-Standardschriftart"/>
    <w:link w:val="berschrift8"/>
    <w:rsid w:val="009742B2"/>
    <w:rPr>
      <w:rFonts w:ascii="Arial" w:eastAsiaTheme="minorHAnsi" w:hAnsi="Arial" w:cstheme="minorBidi"/>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61268">
      <w:bodyDiv w:val="1"/>
      <w:marLeft w:val="0"/>
      <w:marRight w:val="0"/>
      <w:marTop w:val="0"/>
      <w:marBottom w:val="0"/>
      <w:divBdr>
        <w:top w:val="none" w:sz="0" w:space="0" w:color="auto"/>
        <w:left w:val="none" w:sz="0" w:space="0" w:color="auto"/>
        <w:bottom w:val="none" w:sz="0" w:space="0" w:color="auto"/>
        <w:right w:val="none" w:sz="0" w:space="0" w:color="auto"/>
      </w:divBdr>
    </w:div>
    <w:div w:id="254361703">
      <w:bodyDiv w:val="1"/>
      <w:marLeft w:val="0"/>
      <w:marRight w:val="0"/>
      <w:marTop w:val="0"/>
      <w:marBottom w:val="0"/>
      <w:divBdr>
        <w:top w:val="none" w:sz="0" w:space="0" w:color="auto"/>
        <w:left w:val="none" w:sz="0" w:space="0" w:color="auto"/>
        <w:bottom w:val="none" w:sz="0" w:space="0" w:color="auto"/>
        <w:right w:val="none" w:sz="0" w:space="0" w:color="auto"/>
      </w:divBdr>
    </w:div>
    <w:div w:id="474685635">
      <w:bodyDiv w:val="1"/>
      <w:marLeft w:val="0"/>
      <w:marRight w:val="0"/>
      <w:marTop w:val="0"/>
      <w:marBottom w:val="0"/>
      <w:divBdr>
        <w:top w:val="none" w:sz="0" w:space="0" w:color="auto"/>
        <w:left w:val="none" w:sz="0" w:space="0" w:color="auto"/>
        <w:bottom w:val="none" w:sz="0" w:space="0" w:color="auto"/>
        <w:right w:val="none" w:sz="0" w:space="0" w:color="auto"/>
      </w:divBdr>
    </w:div>
    <w:div w:id="660501998">
      <w:bodyDiv w:val="1"/>
      <w:marLeft w:val="0"/>
      <w:marRight w:val="0"/>
      <w:marTop w:val="0"/>
      <w:marBottom w:val="0"/>
      <w:divBdr>
        <w:top w:val="none" w:sz="0" w:space="0" w:color="auto"/>
        <w:left w:val="none" w:sz="0" w:space="0" w:color="auto"/>
        <w:bottom w:val="none" w:sz="0" w:space="0" w:color="auto"/>
        <w:right w:val="none" w:sz="0" w:space="0" w:color="auto"/>
      </w:divBdr>
    </w:div>
    <w:div w:id="841506571">
      <w:bodyDiv w:val="1"/>
      <w:marLeft w:val="0"/>
      <w:marRight w:val="0"/>
      <w:marTop w:val="0"/>
      <w:marBottom w:val="0"/>
      <w:divBdr>
        <w:top w:val="none" w:sz="0" w:space="0" w:color="auto"/>
        <w:left w:val="none" w:sz="0" w:space="0" w:color="auto"/>
        <w:bottom w:val="none" w:sz="0" w:space="0" w:color="auto"/>
        <w:right w:val="none" w:sz="0" w:space="0" w:color="auto"/>
      </w:divBdr>
    </w:div>
    <w:div w:id="1009258191">
      <w:bodyDiv w:val="1"/>
      <w:marLeft w:val="0"/>
      <w:marRight w:val="0"/>
      <w:marTop w:val="0"/>
      <w:marBottom w:val="0"/>
      <w:divBdr>
        <w:top w:val="none" w:sz="0" w:space="0" w:color="auto"/>
        <w:left w:val="none" w:sz="0" w:space="0" w:color="auto"/>
        <w:bottom w:val="none" w:sz="0" w:space="0" w:color="auto"/>
        <w:right w:val="none" w:sz="0" w:space="0" w:color="auto"/>
      </w:divBdr>
    </w:div>
    <w:div w:id="1015689034">
      <w:bodyDiv w:val="1"/>
      <w:marLeft w:val="0"/>
      <w:marRight w:val="0"/>
      <w:marTop w:val="0"/>
      <w:marBottom w:val="0"/>
      <w:divBdr>
        <w:top w:val="none" w:sz="0" w:space="0" w:color="auto"/>
        <w:left w:val="none" w:sz="0" w:space="0" w:color="auto"/>
        <w:bottom w:val="none" w:sz="0" w:space="0" w:color="auto"/>
        <w:right w:val="none" w:sz="0" w:space="0" w:color="auto"/>
      </w:divBdr>
    </w:div>
    <w:div w:id="1037584276">
      <w:bodyDiv w:val="1"/>
      <w:marLeft w:val="0"/>
      <w:marRight w:val="0"/>
      <w:marTop w:val="0"/>
      <w:marBottom w:val="0"/>
      <w:divBdr>
        <w:top w:val="none" w:sz="0" w:space="0" w:color="auto"/>
        <w:left w:val="none" w:sz="0" w:space="0" w:color="auto"/>
        <w:bottom w:val="none" w:sz="0" w:space="0" w:color="auto"/>
        <w:right w:val="none" w:sz="0" w:space="0" w:color="auto"/>
      </w:divBdr>
    </w:div>
    <w:div w:id="1062873924">
      <w:bodyDiv w:val="1"/>
      <w:marLeft w:val="0"/>
      <w:marRight w:val="0"/>
      <w:marTop w:val="0"/>
      <w:marBottom w:val="0"/>
      <w:divBdr>
        <w:top w:val="none" w:sz="0" w:space="0" w:color="auto"/>
        <w:left w:val="none" w:sz="0" w:space="0" w:color="auto"/>
        <w:bottom w:val="none" w:sz="0" w:space="0" w:color="auto"/>
        <w:right w:val="none" w:sz="0" w:space="0" w:color="auto"/>
      </w:divBdr>
    </w:div>
    <w:div w:id="1413162372">
      <w:bodyDiv w:val="1"/>
      <w:marLeft w:val="0"/>
      <w:marRight w:val="0"/>
      <w:marTop w:val="0"/>
      <w:marBottom w:val="0"/>
      <w:divBdr>
        <w:top w:val="none" w:sz="0" w:space="0" w:color="auto"/>
        <w:left w:val="none" w:sz="0" w:space="0" w:color="auto"/>
        <w:bottom w:val="none" w:sz="0" w:space="0" w:color="auto"/>
        <w:right w:val="none" w:sz="0" w:space="0" w:color="auto"/>
      </w:divBdr>
    </w:div>
    <w:div w:id="1425152459">
      <w:bodyDiv w:val="1"/>
      <w:marLeft w:val="0"/>
      <w:marRight w:val="0"/>
      <w:marTop w:val="0"/>
      <w:marBottom w:val="0"/>
      <w:divBdr>
        <w:top w:val="none" w:sz="0" w:space="0" w:color="auto"/>
        <w:left w:val="none" w:sz="0" w:space="0" w:color="auto"/>
        <w:bottom w:val="none" w:sz="0" w:space="0" w:color="auto"/>
        <w:right w:val="none" w:sz="0" w:space="0" w:color="auto"/>
      </w:divBdr>
    </w:div>
    <w:div w:id="1685857314">
      <w:bodyDiv w:val="1"/>
      <w:marLeft w:val="0"/>
      <w:marRight w:val="0"/>
      <w:marTop w:val="0"/>
      <w:marBottom w:val="0"/>
      <w:divBdr>
        <w:top w:val="none" w:sz="0" w:space="0" w:color="auto"/>
        <w:left w:val="none" w:sz="0" w:space="0" w:color="auto"/>
        <w:bottom w:val="none" w:sz="0" w:space="0" w:color="auto"/>
        <w:right w:val="none" w:sz="0" w:space="0" w:color="auto"/>
      </w:divBdr>
    </w:div>
    <w:div w:id="1870333903">
      <w:bodyDiv w:val="1"/>
      <w:marLeft w:val="0"/>
      <w:marRight w:val="0"/>
      <w:marTop w:val="0"/>
      <w:marBottom w:val="0"/>
      <w:divBdr>
        <w:top w:val="none" w:sz="0" w:space="0" w:color="auto"/>
        <w:left w:val="none" w:sz="0" w:space="0" w:color="auto"/>
        <w:bottom w:val="none" w:sz="0" w:space="0" w:color="auto"/>
        <w:right w:val="none" w:sz="0" w:space="0" w:color="auto"/>
      </w:divBdr>
    </w:div>
    <w:div w:id="187230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0d6f080d-ba39-4a3d-a24d-085233f2d6fc</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83179-5C4A-43E7-BCFC-FF1C11FEE245}">
  <ds:schemaRefs>
    <ds:schemaRef ds:uri="http://www.datev.de/BSOffice/999929"/>
  </ds:schemaRefs>
</ds:datastoreItem>
</file>

<file path=customXml/itemProps2.xml><?xml version="1.0" encoding="utf-8"?>
<ds:datastoreItem xmlns:ds="http://schemas.openxmlformats.org/officeDocument/2006/customXml" ds:itemID="{50DA3E8F-0EC3-47B4-9FB6-D5C37D99A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4914</Words>
  <Characters>31645</Characters>
  <Application>Microsoft Office Word</Application>
  <DocSecurity>0</DocSecurity>
  <Lines>263</Lines>
  <Paragraphs>72</Paragraphs>
  <ScaleCrop>false</ScaleCrop>
  <HeadingPairs>
    <vt:vector size="2" baseType="variant">
      <vt:variant>
        <vt:lpstr>Titel</vt:lpstr>
      </vt:variant>
      <vt:variant>
        <vt:i4>1</vt:i4>
      </vt:variant>
    </vt:vector>
  </HeadingPairs>
  <TitlesOfParts>
    <vt:vector size="1" baseType="lpstr">
      <vt:lpstr/>
    </vt:vector>
  </TitlesOfParts>
  <Company>GDV</Company>
  <LinksUpToDate>false</LinksUpToDate>
  <CharactersWithSpaces>36487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Fritz, Daniel</dc:creator>
  <cp:lastModifiedBy>Kupfer, Björn</cp:lastModifiedBy>
  <cp:revision>7</cp:revision>
  <cp:lastPrinted>2022-07-06T07:25:00Z</cp:lastPrinted>
  <dcterms:created xsi:type="dcterms:W3CDTF">2020-11-11T15:20:00Z</dcterms:created>
  <dcterms:modified xsi:type="dcterms:W3CDTF">2022-08-01T14:45:00Z</dcterms:modified>
</cp:coreProperties>
</file>