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7521E" w14:textId="77777777" w:rsidR="00B014E4" w:rsidRPr="007E36E1" w:rsidRDefault="00B014E4" w:rsidP="00A23039">
      <w:pPr>
        <w:rPr>
          <w:lang w:val="en-GB"/>
        </w:rPr>
      </w:pPr>
    </w:p>
    <w:p w14:paraId="5E9626B5" w14:textId="77777777" w:rsidR="00B014E4" w:rsidRPr="007E36E1" w:rsidRDefault="00B014E4" w:rsidP="00B014E4">
      <w:pPr>
        <w:ind w:left="851" w:hanging="851"/>
        <w:jc w:val="center"/>
        <w:rPr>
          <w:rFonts w:ascii="Arial" w:hAnsi="Arial"/>
          <w:lang w:val="en-GB"/>
        </w:rPr>
      </w:pPr>
    </w:p>
    <w:p w14:paraId="4157D77A" w14:textId="77777777" w:rsidR="00B014E4" w:rsidRPr="007E36E1" w:rsidRDefault="00B014E4" w:rsidP="0067689E">
      <w:pPr>
        <w:jc w:val="center"/>
        <w:rPr>
          <w:rFonts w:ascii="Arial" w:hAnsi="Arial" w:cs="Arial"/>
          <w:b/>
          <w:sz w:val="24"/>
          <w:szCs w:val="24"/>
          <w:lang w:val="en-GB"/>
        </w:rPr>
      </w:pPr>
      <w:r w:rsidRPr="007E36E1">
        <w:rPr>
          <w:rFonts w:ascii="Arial" w:eastAsia="Arial" w:hAnsi="Arial" w:cs="Arial"/>
          <w:b/>
          <w:sz w:val="24"/>
          <w:szCs w:val="24"/>
          <w:lang w:val="en-GB" w:bidi="en-US"/>
        </w:rPr>
        <w:t>DTV Open Policy Conditions</w:t>
      </w:r>
    </w:p>
    <w:p w14:paraId="61F24879" w14:textId="5E086401" w:rsidR="00B014E4" w:rsidRPr="007E36E1" w:rsidRDefault="000B15CF" w:rsidP="0067689E">
      <w:pPr>
        <w:jc w:val="center"/>
        <w:rPr>
          <w:rFonts w:ascii="Arial" w:hAnsi="Arial" w:cs="Arial"/>
          <w:b/>
          <w:sz w:val="24"/>
          <w:szCs w:val="24"/>
          <w:lang w:val="en-GB"/>
        </w:rPr>
      </w:pPr>
      <w:r w:rsidRPr="007E36E1">
        <w:rPr>
          <w:rFonts w:ascii="Arial" w:eastAsia="Arial" w:hAnsi="Arial" w:cs="Arial"/>
          <w:b/>
          <w:sz w:val="24"/>
          <w:szCs w:val="24"/>
          <w:lang w:val="en-GB" w:bidi="en-US"/>
        </w:rPr>
        <w:t>(Master Agreement) for Ship Builder’s Risk Insurance 1998/2019</w:t>
      </w:r>
    </w:p>
    <w:p w14:paraId="26D32C0A" w14:textId="77777777" w:rsidR="00B014E4" w:rsidRPr="007E36E1" w:rsidRDefault="00B014E4" w:rsidP="00B014E4">
      <w:pPr>
        <w:ind w:left="851" w:hanging="851"/>
        <w:jc w:val="center"/>
        <w:outlineLvl w:val="0"/>
        <w:rPr>
          <w:rFonts w:ascii="Arial" w:hAnsi="Arial"/>
          <w:lang w:val="en-GB"/>
        </w:rPr>
      </w:pPr>
    </w:p>
    <w:p w14:paraId="0E4D4C8F" w14:textId="77777777" w:rsidR="00B014E4" w:rsidRPr="007E36E1" w:rsidRDefault="00B014E4" w:rsidP="00B014E4">
      <w:pPr>
        <w:ind w:left="851" w:hanging="851"/>
        <w:jc w:val="center"/>
        <w:outlineLvl w:val="0"/>
        <w:rPr>
          <w:rFonts w:ascii="Arial" w:hAnsi="Arial"/>
          <w:lang w:val="en-GB"/>
        </w:rPr>
      </w:pPr>
    </w:p>
    <w:p w14:paraId="467EC405" w14:textId="2EF32962" w:rsidR="00B014E4" w:rsidRPr="007E36E1" w:rsidRDefault="00B014E4" w:rsidP="0067689E">
      <w:pPr>
        <w:jc w:val="center"/>
        <w:rPr>
          <w:rFonts w:ascii="Arial" w:hAnsi="Arial" w:cs="Arial"/>
          <w:b/>
          <w:sz w:val="24"/>
          <w:szCs w:val="24"/>
          <w:lang w:val="en-GB"/>
        </w:rPr>
      </w:pPr>
      <w:r w:rsidRPr="007E36E1">
        <w:rPr>
          <w:rFonts w:ascii="Arial" w:eastAsia="Arial" w:hAnsi="Arial" w:cs="Arial"/>
          <w:b/>
          <w:sz w:val="24"/>
          <w:szCs w:val="24"/>
          <w:lang w:val="en-GB" w:bidi="en-US"/>
        </w:rPr>
        <w:t>(</w:t>
      </w:r>
      <w:r w:rsidR="00E74BF2">
        <w:rPr>
          <w:rFonts w:ascii="Arial" w:eastAsia="Arial" w:hAnsi="Arial" w:cs="Arial"/>
          <w:b/>
          <w:sz w:val="24"/>
          <w:szCs w:val="24"/>
          <w:lang w:val="en-GB" w:bidi="en-US"/>
        </w:rPr>
        <w:t>AVB Schiffbau</w:t>
      </w:r>
      <w:r w:rsidRPr="007E36E1">
        <w:rPr>
          <w:rFonts w:ascii="Arial" w:eastAsia="Arial" w:hAnsi="Arial" w:cs="Arial"/>
          <w:b/>
          <w:sz w:val="24"/>
          <w:szCs w:val="24"/>
          <w:lang w:val="en-GB" w:bidi="en-US"/>
        </w:rPr>
        <w:t xml:space="preserve"> 1998/2019)</w:t>
      </w:r>
    </w:p>
    <w:p w14:paraId="0832C4E4" w14:textId="77777777" w:rsidR="00B014E4" w:rsidRPr="007E36E1" w:rsidRDefault="00B014E4" w:rsidP="0067689E">
      <w:pPr>
        <w:jc w:val="center"/>
        <w:rPr>
          <w:rFonts w:ascii="Arial" w:hAnsi="Arial" w:cs="Arial"/>
          <w:b/>
          <w:sz w:val="24"/>
          <w:szCs w:val="24"/>
          <w:lang w:val="en-GB"/>
        </w:rPr>
      </w:pPr>
    </w:p>
    <w:p w14:paraId="1EB826D6" w14:textId="77777777" w:rsidR="00B014E4" w:rsidRPr="007E36E1" w:rsidRDefault="00B014E4" w:rsidP="00B014E4">
      <w:pPr>
        <w:ind w:left="851" w:hanging="851"/>
        <w:jc w:val="center"/>
        <w:rPr>
          <w:rFonts w:ascii="Arial" w:hAnsi="Arial"/>
          <w:lang w:val="en-GB"/>
        </w:rPr>
      </w:pPr>
    </w:p>
    <w:p w14:paraId="19B6A893" w14:textId="77777777" w:rsidR="00B014E4" w:rsidRPr="007E36E1" w:rsidRDefault="00B014E4" w:rsidP="0067689E">
      <w:pPr>
        <w:jc w:val="center"/>
        <w:rPr>
          <w:rFonts w:ascii="Arial" w:hAnsi="Arial" w:cs="Arial"/>
          <w:lang w:val="en-GB"/>
        </w:rPr>
      </w:pPr>
      <w:r w:rsidRPr="007E36E1">
        <w:rPr>
          <w:rFonts w:ascii="Arial" w:eastAsia="Arial" w:hAnsi="Arial" w:cs="Arial"/>
          <w:lang w:val="en-GB" w:bidi="en-US"/>
        </w:rPr>
        <w:t>Standard policy conditions of the GDV</w:t>
      </w:r>
    </w:p>
    <w:p w14:paraId="0F6DD829" w14:textId="77777777" w:rsidR="0067689E" w:rsidRPr="007E36E1" w:rsidRDefault="0067689E" w:rsidP="0067689E">
      <w:pPr>
        <w:jc w:val="center"/>
        <w:rPr>
          <w:rFonts w:ascii="Arial" w:hAnsi="Arial" w:cs="Arial"/>
          <w:lang w:val="en-GB"/>
        </w:rPr>
      </w:pPr>
    </w:p>
    <w:p w14:paraId="040A5EB0" w14:textId="77777777" w:rsidR="0067689E" w:rsidRPr="007E36E1" w:rsidRDefault="0067689E" w:rsidP="0067689E">
      <w:pPr>
        <w:jc w:val="center"/>
        <w:rPr>
          <w:rFonts w:ascii="Arial" w:hAnsi="Arial" w:cs="Arial"/>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3"/>
        <w:gridCol w:w="5064"/>
      </w:tblGrid>
      <w:tr w:rsidR="00D125EF" w:rsidRPr="007E36E1" w14:paraId="2876D4BD" w14:textId="77777777" w:rsidTr="00EE570C">
        <w:tc>
          <w:tcPr>
            <w:tcW w:w="5000" w:type="pct"/>
            <w:gridSpan w:val="2"/>
            <w:tcBorders>
              <w:bottom w:val="nil"/>
            </w:tcBorders>
            <w:shd w:val="clear" w:color="auto" w:fill="auto"/>
          </w:tcPr>
          <w:p w14:paraId="1CDF257C" w14:textId="77777777" w:rsidR="00D125EF" w:rsidRPr="007E36E1" w:rsidRDefault="00D125EF" w:rsidP="00EE570C">
            <w:pPr>
              <w:jc w:val="center"/>
              <w:rPr>
                <w:rFonts w:ascii="Arial" w:hAnsi="Arial"/>
                <w:lang w:val="en-GB"/>
              </w:rPr>
            </w:pPr>
          </w:p>
          <w:p w14:paraId="37ADCB95" w14:textId="77777777" w:rsidR="00D125EF" w:rsidRPr="007E36E1" w:rsidRDefault="00D125EF" w:rsidP="00EE570C">
            <w:pPr>
              <w:jc w:val="center"/>
              <w:rPr>
                <w:rFonts w:ascii="Arial" w:hAnsi="Arial"/>
                <w:lang w:val="en-GB"/>
              </w:rPr>
            </w:pPr>
            <w:r w:rsidRPr="007E36E1">
              <w:rPr>
                <w:rFonts w:ascii="Arial" w:eastAsia="Arial" w:hAnsi="Arial" w:cs="Arial"/>
                <w:lang w:val="en-GB" w:bidi="en-US"/>
              </w:rPr>
              <w:t>Table of contents</w:t>
            </w:r>
          </w:p>
          <w:p w14:paraId="2167DC30" w14:textId="77777777" w:rsidR="00D125EF" w:rsidRPr="007E36E1" w:rsidRDefault="00D125EF" w:rsidP="00EE570C">
            <w:pPr>
              <w:jc w:val="center"/>
              <w:rPr>
                <w:rFonts w:ascii="Arial" w:hAnsi="Arial"/>
                <w:sz w:val="18"/>
                <w:lang w:val="en-GB"/>
              </w:rPr>
            </w:pPr>
          </w:p>
        </w:tc>
      </w:tr>
      <w:tr w:rsidR="00D125EF" w:rsidRPr="007E36E1" w14:paraId="739C295C" w14:textId="77777777" w:rsidTr="00EE570C">
        <w:tc>
          <w:tcPr>
            <w:tcW w:w="2517" w:type="pct"/>
            <w:tcBorders>
              <w:top w:val="nil"/>
              <w:bottom w:val="single" w:sz="4" w:space="0" w:color="auto"/>
              <w:right w:val="nil"/>
            </w:tcBorders>
            <w:shd w:val="clear" w:color="auto" w:fill="auto"/>
          </w:tcPr>
          <w:p w14:paraId="71CC0C15" w14:textId="1B81429A" w:rsidR="00D125EF" w:rsidRPr="007E36E1" w:rsidRDefault="00D125EF" w:rsidP="00D125EF">
            <w:pPr>
              <w:tabs>
                <w:tab w:val="left" w:pos="567"/>
              </w:tabs>
              <w:ind w:left="567" w:hanging="425"/>
              <w:rPr>
                <w:rFonts w:ascii="Arial" w:hAnsi="Arial"/>
                <w:b/>
                <w:sz w:val="18"/>
                <w:lang w:val="en-GB"/>
              </w:rPr>
            </w:pPr>
            <w:r w:rsidRPr="007E36E1">
              <w:rPr>
                <w:rFonts w:ascii="Arial" w:eastAsia="Arial" w:hAnsi="Arial" w:cs="Arial"/>
                <w:b/>
                <w:sz w:val="18"/>
                <w:lang w:val="en-GB" w:bidi="en-US"/>
              </w:rPr>
              <w:t>1</w:t>
            </w:r>
            <w:r w:rsidRPr="007E36E1">
              <w:rPr>
                <w:rFonts w:ascii="Arial" w:eastAsia="Arial" w:hAnsi="Arial" w:cs="Arial"/>
                <w:b/>
                <w:sz w:val="18"/>
                <w:lang w:val="en-GB" w:bidi="en-US"/>
              </w:rPr>
              <w:tab/>
              <w:t>Subject matter of the insurance</w:t>
            </w:r>
          </w:p>
          <w:p w14:paraId="3BF86F06" w14:textId="77777777" w:rsidR="00D125EF" w:rsidRPr="007E36E1" w:rsidRDefault="00D125EF" w:rsidP="00D125EF">
            <w:pPr>
              <w:tabs>
                <w:tab w:val="left" w:pos="567"/>
              </w:tabs>
              <w:ind w:left="567" w:hanging="425"/>
              <w:rPr>
                <w:rFonts w:ascii="Arial" w:hAnsi="Arial" w:cs="Arial"/>
                <w:b/>
                <w:sz w:val="18"/>
                <w:szCs w:val="18"/>
                <w:lang w:val="en-GB"/>
              </w:rPr>
            </w:pPr>
            <w:r w:rsidRPr="007E36E1">
              <w:rPr>
                <w:rFonts w:ascii="Arial" w:eastAsia="Arial" w:hAnsi="Arial" w:cs="Arial"/>
                <w:b/>
                <w:sz w:val="18"/>
                <w:szCs w:val="18"/>
                <w:lang w:val="en-GB" w:bidi="en-US"/>
              </w:rPr>
              <w:t>2</w:t>
            </w:r>
            <w:r w:rsidRPr="007E36E1">
              <w:rPr>
                <w:rFonts w:ascii="Arial" w:eastAsia="Arial" w:hAnsi="Arial" w:cs="Arial"/>
                <w:b/>
                <w:sz w:val="18"/>
                <w:szCs w:val="18"/>
                <w:lang w:val="en-GB" w:bidi="en-US"/>
              </w:rPr>
              <w:tab/>
              <w:t>Scope of cover</w:t>
            </w:r>
          </w:p>
          <w:p w14:paraId="44C81A83" w14:textId="4B78F143" w:rsidR="00D125EF" w:rsidRPr="007E36E1" w:rsidRDefault="00D125EF" w:rsidP="00D125EF">
            <w:pPr>
              <w:tabs>
                <w:tab w:val="left" w:pos="567"/>
              </w:tabs>
              <w:ind w:left="567" w:hanging="425"/>
              <w:rPr>
                <w:rFonts w:ascii="Arial" w:hAnsi="Arial"/>
                <w:b/>
                <w:sz w:val="18"/>
                <w:lang w:val="en-GB"/>
              </w:rPr>
            </w:pPr>
            <w:r w:rsidRPr="007E36E1">
              <w:rPr>
                <w:rFonts w:ascii="Arial" w:eastAsia="Arial" w:hAnsi="Arial" w:cs="Arial"/>
                <w:b/>
                <w:sz w:val="18"/>
                <w:lang w:val="en-GB" w:bidi="en-US"/>
              </w:rPr>
              <w:t>3</w:t>
            </w:r>
            <w:r w:rsidRPr="007E36E1">
              <w:rPr>
                <w:rFonts w:ascii="Arial" w:eastAsia="Arial" w:hAnsi="Arial" w:cs="Arial"/>
                <w:b/>
                <w:sz w:val="18"/>
                <w:lang w:val="en-GB" w:bidi="en-US"/>
              </w:rPr>
              <w:tab/>
              <w:t xml:space="preserve">Risks not covered and excluded </w:t>
            </w:r>
            <w:r w:rsidR="0040788C">
              <w:rPr>
                <w:rFonts w:ascii="Arial" w:eastAsia="Arial" w:hAnsi="Arial" w:cs="Arial"/>
                <w:b/>
                <w:sz w:val="18"/>
                <w:lang w:val="en-GB" w:bidi="en-US"/>
              </w:rPr>
              <w:t>risks</w:t>
            </w:r>
          </w:p>
          <w:p w14:paraId="4BADEB8E" w14:textId="77777777" w:rsidR="00D125EF" w:rsidRPr="007E36E1" w:rsidRDefault="00D125EF" w:rsidP="00D125EF">
            <w:pPr>
              <w:tabs>
                <w:tab w:val="left" w:pos="567"/>
              </w:tabs>
              <w:ind w:left="567" w:hanging="425"/>
              <w:rPr>
                <w:rFonts w:ascii="Arial" w:hAnsi="Arial"/>
                <w:b/>
                <w:sz w:val="18"/>
                <w:lang w:val="en-GB"/>
              </w:rPr>
            </w:pPr>
            <w:r w:rsidRPr="007E36E1">
              <w:rPr>
                <w:rFonts w:ascii="Arial" w:eastAsia="Arial" w:hAnsi="Arial" w:cs="Arial"/>
                <w:b/>
                <w:sz w:val="18"/>
                <w:lang w:val="en-GB" w:bidi="en-US"/>
              </w:rPr>
              <w:t>4</w:t>
            </w:r>
            <w:r w:rsidRPr="007E36E1">
              <w:rPr>
                <w:rFonts w:ascii="Arial" w:eastAsia="Arial" w:hAnsi="Arial" w:cs="Arial"/>
                <w:b/>
                <w:sz w:val="18"/>
                <w:lang w:val="en-GB" w:bidi="en-US"/>
              </w:rPr>
              <w:tab/>
              <w:t xml:space="preserve">Insured interest </w:t>
            </w:r>
          </w:p>
          <w:p w14:paraId="6A3289DD" w14:textId="77777777" w:rsidR="001A037D" w:rsidRPr="007E36E1" w:rsidRDefault="00D125EF" w:rsidP="00D125EF">
            <w:pPr>
              <w:tabs>
                <w:tab w:val="left" w:pos="567"/>
              </w:tabs>
              <w:ind w:left="567" w:right="-1" w:hanging="425"/>
              <w:jc w:val="both"/>
              <w:rPr>
                <w:rFonts w:ascii="Arial" w:hAnsi="Arial"/>
                <w:b/>
                <w:sz w:val="18"/>
                <w:lang w:val="en-GB"/>
              </w:rPr>
            </w:pPr>
            <w:r w:rsidRPr="007E36E1">
              <w:rPr>
                <w:rFonts w:ascii="Arial" w:eastAsia="Arial" w:hAnsi="Arial" w:cs="Arial"/>
                <w:b/>
                <w:sz w:val="18"/>
                <w:lang w:val="en-GB" w:bidi="en-US"/>
              </w:rPr>
              <w:t>5</w:t>
            </w:r>
            <w:r w:rsidRPr="007E36E1">
              <w:rPr>
                <w:rFonts w:ascii="Arial" w:eastAsia="Arial" w:hAnsi="Arial" w:cs="Arial"/>
                <w:b/>
                <w:sz w:val="18"/>
                <w:lang w:val="en-GB" w:bidi="en-US"/>
              </w:rPr>
              <w:tab/>
              <w:t>Insurance for own account, for the account of another</w:t>
            </w:r>
          </w:p>
          <w:p w14:paraId="2FDFD6FA" w14:textId="41875A49" w:rsidR="00D125EF" w:rsidRPr="007E36E1" w:rsidRDefault="001A037D" w:rsidP="00D125EF">
            <w:pPr>
              <w:tabs>
                <w:tab w:val="left" w:pos="567"/>
              </w:tabs>
              <w:ind w:left="567" w:right="-1" w:hanging="425"/>
              <w:jc w:val="both"/>
              <w:rPr>
                <w:rFonts w:ascii="Arial" w:hAnsi="Arial" w:cs="Arial"/>
                <w:b/>
                <w:sz w:val="18"/>
                <w:lang w:val="en-GB"/>
              </w:rPr>
            </w:pPr>
            <w:r w:rsidRPr="007E36E1">
              <w:rPr>
                <w:rFonts w:ascii="Arial" w:eastAsia="Arial" w:hAnsi="Arial" w:cs="Arial"/>
                <w:b/>
                <w:sz w:val="18"/>
                <w:lang w:val="en-GB" w:bidi="en-US"/>
              </w:rPr>
              <w:t xml:space="preserve">6 </w:t>
            </w:r>
            <w:r w:rsidRPr="007E36E1">
              <w:rPr>
                <w:rFonts w:ascii="Arial" w:eastAsia="Arial" w:hAnsi="Arial" w:cs="Arial"/>
                <w:b/>
                <w:sz w:val="18"/>
                <w:lang w:val="en-GB" w:bidi="en-US"/>
              </w:rPr>
              <w:tab/>
            </w:r>
            <w:r w:rsidR="002221A4">
              <w:rPr>
                <w:rFonts w:ascii="Arial" w:eastAsia="Arial" w:hAnsi="Arial" w:cs="Arial"/>
                <w:b/>
                <w:sz w:val="18"/>
                <w:lang w:val="en-GB" w:bidi="en-US"/>
              </w:rPr>
              <w:t>Ter</w:t>
            </w:r>
            <w:r w:rsidR="00CA2B9F">
              <w:rPr>
                <w:rFonts w:ascii="Arial" w:eastAsia="Arial" w:hAnsi="Arial" w:cs="Arial"/>
                <w:b/>
                <w:sz w:val="18"/>
                <w:lang w:val="en-GB" w:bidi="en-US"/>
              </w:rPr>
              <w:t>r</w:t>
            </w:r>
            <w:r w:rsidR="002221A4">
              <w:rPr>
                <w:rFonts w:ascii="Arial" w:eastAsia="Arial" w:hAnsi="Arial" w:cs="Arial"/>
                <w:b/>
                <w:sz w:val="18"/>
                <w:lang w:val="en-GB" w:bidi="en-US"/>
              </w:rPr>
              <w:t xml:space="preserve">itorial </w:t>
            </w:r>
            <w:r w:rsidR="00AC4583">
              <w:rPr>
                <w:rFonts w:ascii="Arial" w:eastAsia="Arial" w:hAnsi="Arial" w:cs="Arial"/>
                <w:b/>
                <w:sz w:val="18"/>
                <w:lang w:val="en-GB" w:bidi="en-US"/>
              </w:rPr>
              <w:t>s</w:t>
            </w:r>
            <w:r w:rsidRPr="007E36E1">
              <w:rPr>
                <w:rFonts w:ascii="Arial" w:eastAsia="Arial" w:hAnsi="Arial" w:cs="Arial"/>
                <w:b/>
                <w:sz w:val="18"/>
                <w:lang w:val="en-GB" w:bidi="en-US"/>
              </w:rPr>
              <w:t>cope</w:t>
            </w:r>
          </w:p>
          <w:p w14:paraId="3946F9AE" w14:textId="11FD48C3" w:rsidR="00A729C2" w:rsidRPr="007E36E1" w:rsidRDefault="00242013" w:rsidP="00D125EF">
            <w:pPr>
              <w:tabs>
                <w:tab w:val="left" w:pos="567"/>
              </w:tabs>
              <w:ind w:left="567" w:hanging="425"/>
              <w:rPr>
                <w:rFonts w:ascii="Arial" w:hAnsi="Arial" w:cs="Arial"/>
                <w:b/>
                <w:sz w:val="18"/>
                <w:lang w:val="en-GB"/>
              </w:rPr>
            </w:pPr>
            <w:r w:rsidRPr="007E36E1">
              <w:rPr>
                <w:rFonts w:ascii="Arial" w:eastAsia="Arial" w:hAnsi="Arial" w:cs="Arial"/>
                <w:b/>
                <w:sz w:val="18"/>
                <w:lang w:val="en-GB" w:bidi="en-US"/>
              </w:rPr>
              <w:t>7</w:t>
            </w:r>
            <w:r w:rsidRPr="007E36E1">
              <w:rPr>
                <w:rFonts w:ascii="Arial" w:eastAsia="Arial" w:hAnsi="Arial" w:cs="Arial"/>
                <w:b/>
                <w:sz w:val="18"/>
                <w:lang w:val="en-GB" w:bidi="en-US"/>
              </w:rPr>
              <w:tab/>
              <w:t>Term of the master agreement</w:t>
            </w:r>
          </w:p>
          <w:p w14:paraId="72E55F46" w14:textId="3BE7D0D8" w:rsidR="00A729C2" w:rsidRPr="007E36E1" w:rsidRDefault="00C97C66" w:rsidP="00BE7599">
            <w:pPr>
              <w:tabs>
                <w:tab w:val="left" w:pos="567"/>
              </w:tabs>
              <w:ind w:left="567" w:hanging="425"/>
              <w:rPr>
                <w:rFonts w:ascii="Arial" w:hAnsi="Arial" w:cs="Arial"/>
                <w:b/>
                <w:sz w:val="18"/>
                <w:lang w:val="en-GB"/>
              </w:rPr>
            </w:pPr>
            <w:r w:rsidRPr="007E36E1">
              <w:rPr>
                <w:rFonts w:ascii="Arial" w:eastAsia="Arial" w:hAnsi="Arial" w:cs="Arial"/>
                <w:b/>
                <w:sz w:val="18"/>
                <w:lang w:val="en-GB" w:bidi="en-US"/>
              </w:rPr>
              <w:t>8</w:t>
            </w:r>
            <w:r w:rsidRPr="007E36E1">
              <w:rPr>
                <w:rFonts w:ascii="Arial" w:eastAsia="Arial" w:hAnsi="Arial" w:cs="Arial"/>
                <w:b/>
                <w:sz w:val="18"/>
                <w:lang w:val="en-GB" w:bidi="en-US"/>
              </w:rPr>
              <w:tab/>
              <w:t>Term of the insurance</w:t>
            </w:r>
          </w:p>
          <w:p w14:paraId="6485032D" w14:textId="497FF601" w:rsidR="00D125EF" w:rsidRPr="007E36E1" w:rsidRDefault="00C97C66" w:rsidP="00D125EF">
            <w:pPr>
              <w:tabs>
                <w:tab w:val="left" w:pos="567"/>
              </w:tabs>
              <w:ind w:left="567" w:hanging="425"/>
              <w:rPr>
                <w:rFonts w:ascii="Arial" w:hAnsi="Arial"/>
                <w:b/>
                <w:sz w:val="18"/>
                <w:lang w:val="en-GB"/>
              </w:rPr>
            </w:pPr>
            <w:r w:rsidRPr="007E36E1">
              <w:rPr>
                <w:rFonts w:ascii="Arial" w:eastAsia="Arial" w:hAnsi="Arial" w:cs="Arial"/>
                <w:b/>
                <w:sz w:val="18"/>
                <w:lang w:val="en-GB" w:bidi="en-US"/>
              </w:rPr>
              <w:t>9</w:t>
            </w:r>
            <w:r w:rsidRPr="007E36E1">
              <w:rPr>
                <w:rFonts w:ascii="Arial" w:eastAsia="Arial" w:hAnsi="Arial" w:cs="Arial"/>
                <w:b/>
                <w:sz w:val="18"/>
                <w:lang w:val="en-GB" w:bidi="en-US"/>
              </w:rPr>
              <w:tab/>
              <w:t>Sum insured, insured value, limits of liability</w:t>
            </w:r>
          </w:p>
          <w:p w14:paraId="5DD7D433" w14:textId="77777777" w:rsidR="00242013" w:rsidRPr="007E36E1" w:rsidRDefault="001674C2" w:rsidP="00D125EF">
            <w:pPr>
              <w:tabs>
                <w:tab w:val="left" w:pos="567"/>
              </w:tabs>
              <w:ind w:left="567" w:hanging="425"/>
              <w:rPr>
                <w:rFonts w:ascii="Arial" w:hAnsi="Arial"/>
                <w:b/>
                <w:sz w:val="18"/>
                <w:lang w:val="en-GB"/>
              </w:rPr>
            </w:pPr>
            <w:r w:rsidRPr="007E36E1">
              <w:rPr>
                <w:rFonts w:ascii="Arial" w:eastAsia="Arial" w:hAnsi="Arial" w:cs="Arial"/>
                <w:b/>
                <w:sz w:val="18"/>
                <w:lang w:val="en-GB" w:bidi="en-US"/>
              </w:rPr>
              <w:t>10</w:t>
            </w:r>
            <w:r w:rsidRPr="007E36E1">
              <w:rPr>
                <w:rFonts w:ascii="Arial" w:eastAsia="Arial" w:hAnsi="Arial" w:cs="Arial"/>
                <w:b/>
                <w:sz w:val="18"/>
                <w:lang w:val="en-GB" w:bidi="en-US"/>
              </w:rPr>
              <w:tab/>
              <w:t>Insurer’s liability in the case of double insurance</w:t>
            </w:r>
          </w:p>
          <w:p w14:paraId="3BF49639" w14:textId="3D5DA7EB" w:rsidR="00D125EF" w:rsidRPr="007E36E1" w:rsidRDefault="001674C2" w:rsidP="00D125EF">
            <w:pPr>
              <w:tabs>
                <w:tab w:val="left" w:pos="567"/>
              </w:tabs>
              <w:ind w:left="567" w:hanging="425"/>
              <w:rPr>
                <w:rFonts w:ascii="Arial" w:hAnsi="Arial" w:cs="Arial"/>
                <w:b/>
                <w:sz w:val="18"/>
                <w:lang w:val="en-GB"/>
              </w:rPr>
            </w:pPr>
            <w:r w:rsidRPr="007E36E1">
              <w:rPr>
                <w:rFonts w:ascii="Arial" w:eastAsia="Arial" w:hAnsi="Arial" w:cs="Arial"/>
                <w:b/>
                <w:sz w:val="18"/>
                <w:lang w:val="en-GB" w:bidi="en-US"/>
              </w:rPr>
              <w:t>11</w:t>
            </w:r>
            <w:r w:rsidRPr="007E36E1">
              <w:rPr>
                <w:rFonts w:ascii="Arial" w:eastAsia="Arial" w:hAnsi="Arial" w:cs="Arial"/>
                <w:b/>
                <w:sz w:val="18"/>
                <w:lang w:val="en-GB" w:bidi="en-US"/>
              </w:rPr>
              <w:tab/>
              <w:t>Declaration duty, declaration of sum insured and term of insurance</w:t>
            </w:r>
          </w:p>
          <w:p w14:paraId="3133DF8D" w14:textId="0BE5EE6D" w:rsidR="00D125EF" w:rsidRPr="007E36E1" w:rsidRDefault="007818BF" w:rsidP="00D125EF">
            <w:pPr>
              <w:tabs>
                <w:tab w:val="left" w:pos="567"/>
              </w:tabs>
              <w:ind w:left="567" w:hanging="425"/>
              <w:rPr>
                <w:rFonts w:ascii="Arial" w:hAnsi="Arial"/>
                <w:b/>
                <w:sz w:val="18"/>
                <w:lang w:val="en-GB"/>
              </w:rPr>
            </w:pPr>
            <w:r w:rsidRPr="007E36E1">
              <w:rPr>
                <w:rFonts w:ascii="Arial" w:eastAsia="Arial" w:hAnsi="Arial" w:cs="Arial"/>
                <w:b/>
                <w:sz w:val="18"/>
                <w:lang w:val="en-GB" w:bidi="en-US"/>
              </w:rPr>
              <w:t>12</w:t>
            </w:r>
            <w:r w:rsidRPr="007E36E1">
              <w:rPr>
                <w:rFonts w:ascii="Arial" w:eastAsia="Arial" w:hAnsi="Arial" w:cs="Arial"/>
                <w:b/>
                <w:sz w:val="18"/>
                <w:lang w:val="en-GB" w:bidi="en-US"/>
              </w:rPr>
              <w:tab/>
              <w:t>Premium</w:t>
            </w:r>
          </w:p>
          <w:p w14:paraId="2E13EBB5" w14:textId="77777777" w:rsidR="00D125EF" w:rsidRPr="007E36E1" w:rsidRDefault="00D125EF" w:rsidP="00D125EF">
            <w:pPr>
              <w:tabs>
                <w:tab w:val="left" w:pos="567"/>
              </w:tabs>
              <w:ind w:left="567" w:hanging="425"/>
              <w:jc w:val="both"/>
              <w:rPr>
                <w:rFonts w:ascii="Arial" w:hAnsi="Arial"/>
                <w:sz w:val="18"/>
                <w:lang w:val="en-GB"/>
              </w:rPr>
            </w:pPr>
          </w:p>
        </w:tc>
        <w:tc>
          <w:tcPr>
            <w:tcW w:w="2483" w:type="pct"/>
            <w:tcBorders>
              <w:top w:val="nil"/>
              <w:left w:val="nil"/>
              <w:bottom w:val="single" w:sz="4" w:space="0" w:color="auto"/>
            </w:tcBorders>
            <w:shd w:val="clear" w:color="auto" w:fill="auto"/>
          </w:tcPr>
          <w:p w14:paraId="4D463D2B" w14:textId="70D512B4" w:rsidR="00A35A97" w:rsidRPr="007E36E1" w:rsidRDefault="00A35A97" w:rsidP="00D125EF">
            <w:pPr>
              <w:tabs>
                <w:tab w:val="left" w:pos="567"/>
              </w:tabs>
              <w:ind w:left="567" w:hanging="425"/>
              <w:rPr>
                <w:rFonts w:ascii="Arial" w:hAnsi="Arial"/>
                <w:b/>
                <w:sz w:val="18"/>
                <w:szCs w:val="18"/>
                <w:lang w:val="en-GB"/>
              </w:rPr>
            </w:pPr>
            <w:r w:rsidRPr="007E36E1">
              <w:rPr>
                <w:rFonts w:ascii="Arial" w:eastAsia="Arial" w:hAnsi="Arial" w:cs="Arial"/>
                <w:b/>
                <w:sz w:val="18"/>
                <w:szCs w:val="18"/>
                <w:lang w:val="en-GB" w:bidi="en-US"/>
              </w:rPr>
              <w:t>13</w:t>
            </w:r>
            <w:r w:rsidRPr="007E36E1">
              <w:rPr>
                <w:rFonts w:ascii="Arial" w:eastAsia="Arial" w:hAnsi="Arial" w:cs="Arial"/>
                <w:b/>
                <w:sz w:val="18"/>
                <w:szCs w:val="18"/>
                <w:lang w:val="en-GB" w:bidi="en-US"/>
              </w:rPr>
              <w:tab/>
              <w:t>Alteration of risk</w:t>
            </w:r>
          </w:p>
          <w:p w14:paraId="1AA5803A" w14:textId="0009D950" w:rsidR="00D125EF" w:rsidRPr="007E36E1" w:rsidRDefault="007818BF" w:rsidP="00D125EF">
            <w:pPr>
              <w:tabs>
                <w:tab w:val="left" w:pos="567"/>
              </w:tabs>
              <w:ind w:left="567" w:hanging="425"/>
              <w:rPr>
                <w:rFonts w:ascii="Arial" w:hAnsi="Arial"/>
                <w:b/>
                <w:sz w:val="18"/>
                <w:szCs w:val="18"/>
                <w:lang w:val="en-GB"/>
              </w:rPr>
            </w:pPr>
            <w:r w:rsidRPr="007E36E1">
              <w:rPr>
                <w:rFonts w:ascii="Arial" w:eastAsia="Arial" w:hAnsi="Arial" w:cs="Arial"/>
                <w:b/>
                <w:sz w:val="18"/>
                <w:szCs w:val="18"/>
                <w:lang w:val="en-GB" w:bidi="en-US"/>
              </w:rPr>
              <w:t>14</w:t>
            </w:r>
            <w:r w:rsidRPr="007E36E1">
              <w:rPr>
                <w:rFonts w:ascii="Arial" w:eastAsia="Arial" w:hAnsi="Arial" w:cs="Arial"/>
                <w:b/>
                <w:sz w:val="18"/>
                <w:szCs w:val="18"/>
                <w:lang w:val="en-GB" w:bidi="en-US"/>
              </w:rPr>
              <w:tab/>
              <w:t>Indemnification and expenses for loss of or damage to insured objects</w:t>
            </w:r>
          </w:p>
          <w:p w14:paraId="5A34F03C" w14:textId="77777777" w:rsidR="006558E8" w:rsidRPr="007E36E1" w:rsidRDefault="006558E8" w:rsidP="00D125EF">
            <w:pPr>
              <w:tabs>
                <w:tab w:val="left" w:pos="567"/>
              </w:tabs>
              <w:ind w:left="567" w:hanging="425"/>
              <w:rPr>
                <w:rFonts w:ascii="Arial" w:hAnsi="Arial"/>
                <w:b/>
                <w:sz w:val="18"/>
                <w:szCs w:val="18"/>
                <w:lang w:val="en-GB"/>
              </w:rPr>
            </w:pPr>
            <w:r w:rsidRPr="007E36E1">
              <w:rPr>
                <w:rFonts w:ascii="Arial" w:eastAsia="Arial" w:hAnsi="Arial" w:cs="Arial"/>
                <w:b/>
                <w:sz w:val="18"/>
                <w:szCs w:val="18"/>
                <w:lang w:val="en-GB" w:bidi="en-US"/>
              </w:rPr>
              <w:t>15</w:t>
            </w:r>
            <w:r w:rsidRPr="007E36E1">
              <w:rPr>
                <w:rFonts w:ascii="Arial" w:eastAsia="Arial" w:hAnsi="Arial" w:cs="Arial"/>
                <w:b/>
                <w:sz w:val="18"/>
                <w:szCs w:val="18"/>
                <w:lang w:val="en-GB" w:bidi="en-US"/>
              </w:rPr>
              <w:tab/>
              <w:t>Provision of bail</w:t>
            </w:r>
          </w:p>
          <w:p w14:paraId="3BF10C5B" w14:textId="77777777" w:rsidR="00A63263" w:rsidRPr="007E36E1" w:rsidRDefault="007818BF" w:rsidP="00D125EF">
            <w:pPr>
              <w:tabs>
                <w:tab w:val="left" w:pos="567"/>
              </w:tabs>
              <w:ind w:left="567" w:hanging="425"/>
              <w:rPr>
                <w:rFonts w:ascii="Arial" w:hAnsi="Arial"/>
                <w:b/>
                <w:sz w:val="18"/>
                <w:szCs w:val="18"/>
                <w:lang w:val="en-GB"/>
              </w:rPr>
            </w:pPr>
            <w:r w:rsidRPr="007E36E1">
              <w:rPr>
                <w:rFonts w:ascii="Arial" w:eastAsia="Arial" w:hAnsi="Arial" w:cs="Arial"/>
                <w:b/>
                <w:sz w:val="18"/>
                <w:szCs w:val="18"/>
                <w:lang w:val="en-GB" w:bidi="en-US"/>
              </w:rPr>
              <w:t>16</w:t>
            </w:r>
            <w:r w:rsidRPr="007E36E1">
              <w:rPr>
                <w:rFonts w:ascii="Arial" w:eastAsia="Arial" w:hAnsi="Arial" w:cs="Arial"/>
                <w:b/>
                <w:sz w:val="18"/>
                <w:szCs w:val="18"/>
                <w:lang w:val="en-GB" w:bidi="en-US"/>
              </w:rPr>
              <w:tab/>
              <w:t>Abandonment</w:t>
            </w:r>
          </w:p>
          <w:p w14:paraId="2973E1BE" w14:textId="5692A877" w:rsidR="00D125EF" w:rsidRPr="007E36E1" w:rsidRDefault="00D125EF" w:rsidP="00D125EF">
            <w:pPr>
              <w:tabs>
                <w:tab w:val="left" w:pos="567"/>
              </w:tabs>
              <w:ind w:left="567" w:hanging="425"/>
              <w:rPr>
                <w:rFonts w:ascii="Arial" w:hAnsi="Arial"/>
                <w:b/>
                <w:sz w:val="18"/>
                <w:szCs w:val="18"/>
                <w:lang w:val="en-GB"/>
              </w:rPr>
            </w:pPr>
            <w:r w:rsidRPr="007E36E1">
              <w:rPr>
                <w:rFonts w:ascii="Arial" w:eastAsia="Arial" w:hAnsi="Arial" w:cs="Arial"/>
                <w:b/>
                <w:sz w:val="18"/>
                <w:szCs w:val="18"/>
                <w:lang w:val="en-GB" w:bidi="en-US"/>
              </w:rPr>
              <w:t>17</w:t>
            </w:r>
            <w:r w:rsidRPr="007E36E1">
              <w:rPr>
                <w:rFonts w:ascii="Arial" w:eastAsia="Arial" w:hAnsi="Arial" w:cs="Arial"/>
                <w:b/>
                <w:sz w:val="18"/>
                <w:szCs w:val="18"/>
                <w:lang w:val="en-GB" w:bidi="en-US"/>
              </w:rPr>
              <w:tab/>
              <w:t>Insured’s obligations when the insured event occurs</w:t>
            </w:r>
          </w:p>
          <w:p w14:paraId="5DA7F1F7" w14:textId="63DAA465" w:rsidR="00D125EF" w:rsidRPr="007E36E1" w:rsidRDefault="00D125EF" w:rsidP="00D125EF">
            <w:pPr>
              <w:tabs>
                <w:tab w:val="left" w:pos="567"/>
              </w:tabs>
              <w:ind w:left="567" w:hanging="425"/>
              <w:rPr>
                <w:rFonts w:ascii="Arial" w:hAnsi="Arial"/>
                <w:b/>
                <w:sz w:val="18"/>
                <w:lang w:val="en-GB"/>
              </w:rPr>
            </w:pPr>
            <w:r w:rsidRPr="007E36E1">
              <w:rPr>
                <w:rFonts w:ascii="Arial" w:eastAsia="Arial" w:hAnsi="Arial" w:cs="Arial"/>
                <w:b/>
                <w:sz w:val="18"/>
                <w:szCs w:val="18"/>
                <w:lang w:val="en-GB" w:bidi="en-US"/>
              </w:rPr>
              <w:t>18</w:t>
            </w:r>
            <w:r w:rsidRPr="007E36E1">
              <w:rPr>
                <w:rFonts w:ascii="Arial" w:eastAsia="Arial" w:hAnsi="Arial" w:cs="Arial"/>
                <w:b/>
                <w:sz w:val="18"/>
                <w:szCs w:val="18"/>
                <w:lang w:val="en-GB" w:bidi="en-US"/>
              </w:rPr>
              <w:tab/>
              <w:t>Insured’s deductible</w:t>
            </w:r>
          </w:p>
          <w:p w14:paraId="0EFA7690" w14:textId="049E8535" w:rsidR="00D125EF" w:rsidRPr="007E36E1" w:rsidRDefault="00D125EF" w:rsidP="00D125EF">
            <w:pPr>
              <w:tabs>
                <w:tab w:val="left" w:pos="567"/>
              </w:tabs>
              <w:ind w:left="567" w:hanging="425"/>
              <w:rPr>
                <w:rFonts w:ascii="Arial" w:hAnsi="Arial"/>
                <w:b/>
                <w:sz w:val="18"/>
                <w:lang w:val="en-GB"/>
              </w:rPr>
            </w:pPr>
            <w:r w:rsidRPr="007E36E1">
              <w:rPr>
                <w:rFonts w:ascii="Arial" w:eastAsia="Arial" w:hAnsi="Arial" w:cs="Arial"/>
                <w:b/>
                <w:sz w:val="18"/>
                <w:lang w:val="en-GB" w:bidi="en-US"/>
              </w:rPr>
              <w:t>19</w:t>
            </w:r>
            <w:r w:rsidRPr="007E36E1">
              <w:rPr>
                <w:rFonts w:ascii="Arial" w:eastAsia="Arial" w:hAnsi="Arial" w:cs="Arial"/>
                <w:b/>
                <w:sz w:val="18"/>
                <w:lang w:val="en-GB" w:bidi="en-US"/>
              </w:rPr>
              <w:tab/>
              <w:t xml:space="preserve">Surveillance and </w:t>
            </w:r>
            <w:r w:rsidR="007E36E1" w:rsidRPr="007E36E1">
              <w:rPr>
                <w:rFonts w:ascii="Arial" w:eastAsia="Arial" w:hAnsi="Arial" w:cs="Arial"/>
                <w:b/>
                <w:sz w:val="18"/>
                <w:lang w:val="en-GB" w:bidi="en-US"/>
              </w:rPr>
              <w:t>firefighting</w:t>
            </w:r>
            <w:r w:rsidRPr="007E36E1">
              <w:rPr>
                <w:rFonts w:ascii="Arial" w:eastAsia="Arial" w:hAnsi="Arial" w:cs="Arial"/>
                <w:b/>
                <w:sz w:val="18"/>
                <w:lang w:val="en-GB" w:bidi="en-US"/>
              </w:rPr>
              <w:t xml:space="preserve"> measures</w:t>
            </w:r>
          </w:p>
          <w:p w14:paraId="39A32005" w14:textId="5BDBB022" w:rsidR="00D125EF" w:rsidRPr="007E36E1" w:rsidRDefault="00F737D4" w:rsidP="00D125EF">
            <w:pPr>
              <w:pStyle w:val="aaadejongAufzStrich"/>
              <w:tabs>
                <w:tab w:val="clear" w:pos="553"/>
                <w:tab w:val="left" w:pos="567"/>
              </w:tabs>
              <w:ind w:left="567" w:hanging="425"/>
              <w:rPr>
                <w:lang w:val="en-GB"/>
              </w:rPr>
            </w:pPr>
            <w:r w:rsidRPr="007E36E1">
              <w:rPr>
                <w:lang w:val="en-GB" w:bidi="en-US"/>
              </w:rPr>
              <w:t>20</w:t>
            </w:r>
            <w:r w:rsidRPr="007E36E1">
              <w:rPr>
                <w:lang w:val="en-GB" w:bidi="en-US"/>
              </w:rPr>
              <w:tab/>
              <w:t>Political risks, piracy</w:t>
            </w:r>
          </w:p>
          <w:p w14:paraId="42103203" w14:textId="3CC9AE44" w:rsidR="00D125EF" w:rsidRPr="007E36E1" w:rsidRDefault="00F737D4" w:rsidP="00D125EF">
            <w:pPr>
              <w:pStyle w:val="aaadejongAufzStrich"/>
              <w:tabs>
                <w:tab w:val="clear" w:pos="553"/>
                <w:tab w:val="left" w:pos="567"/>
              </w:tabs>
              <w:ind w:left="567" w:hanging="425"/>
              <w:rPr>
                <w:lang w:val="en-GB"/>
              </w:rPr>
            </w:pPr>
            <w:r w:rsidRPr="007E36E1">
              <w:rPr>
                <w:lang w:val="en-GB" w:bidi="en-US"/>
              </w:rPr>
              <w:t>21</w:t>
            </w:r>
            <w:r w:rsidRPr="007E36E1">
              <w:rPr>
                <w:lang w:val="en-GB" w:bidi="en-US"/>
              </w:rPr>
              <w:tab/>
              <w:t>Loss account, due date of indemnification claim, damage caused by default</w:t>
            </w:r>
          </w:p>
          <w:p w14:paraId="025B80E6" w14:textId="3A9FF990" w:rsidR="0044717F" w:rsidRPr="007E36E1" w:rsidRDefault="00FC51C1" w:rsidP="00D125EF">
            <w:pPr>
              <w:pStyle w:val="aaadejongAufzStrich"/>
              <w:tabs>
                <w:tab w:val="clear" w:pos="553"/>
                <w:tab w:val="left" w:pos="567"/>
              </w:tabs>
              <w:ind w:left="567" w:hanging="425"/>
              <w:rPr>
                <w:lang w:val="en-GB"/>
              </w:rPr>
            </w:pPr>
            <w:r w:rsidRPr="007E36E1">
              <w:rPr>
                <w:lang w:val="en-GB" w:bidi="en-US"/>
              </w:rPr>
              <w:t>22</w:t>
            </w:r>
            <w:r w:rsidRPr="007E36E1">
              <w:rPr>
                <w:lang w:val="en-GB" w:bidi="en-US"/>
              </w:rPr>
              <w:tab/>
              <w:t>Protection and transfer of rights of recourse</w:t>
            </w:r>
          </w:p>
          <w:p w14:paraId="0B6CA8F0" w14:textId="6A5936F6" w:rsidR="00D125EF" w:rsidRPr="007E36E1" w:rsidRDefault="00FC51C1" w:rsidP="00D125EF">
            <w:pPr>
              <w:pStyle w:val="aaadejongAufzStrich"/>
              <w:tabs>
                <w:tab w:val="clear" w:pos="553"/>
                <w:tab w:val="left" w:pos="567"/>
              </w:tabs>
              <w:ind w:left="567" w:hanging="425"/>
              <w:rPr>
                <w:lang w:val="en-GB"/>
              </w:rPr>
            </w:pPr>
            <w:r w:rsidRPr="007E36E1">
              <w:rPr>
                <w:lang w:val="en-GB" w:bidi="en-US"/>
              </w:rPr>
              <w:t>23</w:t>
            </w:r>
            <w:r w:rsidRPr="007E36E1">
              <w:rPr>
                <w:lang w:val="en-GB" w:bidi="en-US"/>
              </w:rPr>
              <w:tab/>
              <w:t>Leading insurer – co-insurance</w:t>
            </w:r>
          </w:p>
          <w:p w14:paraId="6299A733" w14:textId="759FE1C5" w:rsidR="00D125EF" w:rsidRPr="007E36E1" w:rsidRDefault="00FC51C1" w:rsidP="00D125EF">
            <w:pPr>
              <w:tabs>
                <w:tab w:val="left" w:pos="567"/>
              </w:tabs>
              <w:ind w:left="567" w:hanging="425"/>
              <w:jc w:val="both"/>
              <w:rPr>
                <w:rFonts w:ascii="Arial" w:hAnsi="Arial" w:cs="Arial"/>
                <w:b/>
                <w:sz w:val="18"/>
                <w:lang w:val="en-GB"/>
              </w:rPr>
            </w:pPr>
            <w:r w:rsidRPr="007E36E1">
              <w:rPr>
                <w:rFonts w:ascii="Arial" w:eastAsia="Arial" w:hAnsi="Arial" w:cs="Arial"/>
                <w:b/>
                <w:sz w:val="18"/>
                <w:szCs w:val="18"/>
                <w:lang w:val="en-GB" w:bidi="en-US"/>
              </w:rPr>
              <w:t>24</w:t>
            </w:r>
            <w:r w:rsidRPr="007E36E1">
              <w:rPr>
                <w:rFonts w:ascii="Arial" w:eastAsia="Arial" w:hAnsi="Arial" w:cs="Arial"/>
                <w:b/>
                <w:lang w:val="en-GB" w:bidi="en-US"/>
              </w:rPr>
              <w:tab/>
            </w:r>
            <w:r w:rsidR="00D125EF" w:rsidRPr="007E36E1">
              <w:rPr>
                <w:rFonts w:ascii="Arial" w:eastAsia="Arial" w:hAnsi="Arial" w:cs="Arial"/>
                <w:b/>
                <w:sz w:val="18"/>
                <w:lang w:val="en-GB" w:bidi="en-US"/>
              </w:rPr>
              <w:t>Concluding provisions</w:t>
            </w:r>
          </w:p>
          <w:p w14:paraId="3BB04036" w14:textId="77777777" w:rsidR="00D125EF" w:rsidRPr="007E36E1" w:rsidRDefault="00D125EF" w:rsidP="00D125EF">
            <w:pPr>
              <w:tabs>
                <w:tab w:val="left" w:pos="567"/>
              </w:tabs>
              <w:ind w:left="567" w:hanging="425"/>
              <w:jc w:val="both"/>
              <w:rPr>
                <w:rFonts w:ascii="Arial" w:hAnsi="Arial"/>
                <w:sz w:val="18"/>
                <w:lang w:val="en-GB"/>
              </w:rPr>
            </w:pPr>
          </w:p>
        </w:tc>
      </w:tr>
    </w:tbl>
    <w:p w14:paraId="48EBB525" w14:textId="77777777" w:rsidR="00B014E4" w:rsidRPr="007E36E1" w:rsidRDefault="00B014E4" w:rsidP="008F4713">
      <w:pPr>
        <w:rPr>
          <w:rFonts w:ascii="Arial" w:hAnsi="Arial"/>
          <w:lang w:val="en-GB"/>
        </w:rPr>
      </w:pPr>
    </w:p>
    <w:p w14:paraId="159116B3" w14:textId="77777777" w:rsidR="008F4713" w:rsidRPr="007E36E1" w:rsidRDefault="008F4713" w:rsidP="008F4713">
      <w:pPr>
        <w:ind w:left="992" w:hanging="992"/>
        <w:jc w:val="both"/>
        <w:rPr>
          <w:rFonts w:ascii="Arial" w:hAnsi="Arial"/>
          <w:lang w:val="en-GB"/>
        </w:rPr>
        <w:sectPr w:rsidR="008F4713" w:rsidRPr="007E36E1" w:rsidSect="00B014E4">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7" w:h="16840" w:code="9"/>
          <w:pgMar w:top="1066" w:right="850" w:bottom="567" w:left="850" w:header="357" w:footer="351" w:gutter="0"/>
          <w:pgNumType w:start="1"/>
          <w:cols w:space="737"/>
          <w:noEndnote/>
          <w:titlePg/>
          <w:docGrid w:linePitch="272"/>
        </w:sectPr>
      </w:pPr>
    </w:p>
    <w:p w14:paraId="7A2084BA" w14:textId="48E4CC10" w:rsidR="000B15CF" w:rsidRPr="007E36E1" w:rsidRDefault="000B15CF" w:rsidP="000B2738">
      <w:pPr>
        <w:pStyle w:val="berschrift1"/>
        <w:ind w:hanging="644"/>
        <w:rPr>
          <w:lang w:val="en-GB"/>
        </w:rPr>
      </w:pPr>
      <w:r w:rsidRPr="007E36E1">
        <w:rPr>
          <w:lang w:val="en-GB" w:bidi="en-US"/>
        </w:rPr>
        <w:t>Subject matter of the insurance</w:t>
      </w:r>
    </w:p>
    <w:p w14:paraId="4C90BA26" w14:textId="77777777" w:rsidR="000B15CF" w:rsidRPr="007E36E1" w:rsidRDefault="000B15CF" w:rsidP="00EE570C">
      <w:pPr>
        <w:pStyle w:val="Textkrper"/>
        <w:rPr>
          <w:lang w:val="en-GB"/>
        </w:rPr>
      </w:pPr>
      <w:r w:rsidRPr="007E36E1">
        <w:rPr>
          <w:lang w:val="en-GB" w:bidi="en-US"/>
        </w:rPr>
        <w:t>The following is insured under this master agreement</w:t>
      </w:r>
    </w:p>
    <w:p w14:paraId="674210E7" w14:textId="5316191A" w:rsidR="000B15CF" w:rsidRPr="007E36E1" w:rsidRDefault="000B15CF" w:rsidP="00056F1B">
      <w:pPr>
        <w:pStyle w:val="berschrift2"/>
        <w:rPr>
          <w:lang w:val="en-GB"/>
        </w:rPr>
      </w:pPr>
      <w:r w:rsidRPr="007E36E1">
        <w:rPr>
          <w:lang w:val="en-GB" w:bidi="en-US"/>
        </w:rPr>
        <w:t xml:space="preserve">the </w:t>
      </w:r>
      <w:r w:rsidRPr="00531260">
        <w:rPr>
          <w:lang w:val="en-GB" w:bidi="en-US"/>
        </w:rPr>
        <w:t>newbuild</w:t>
      </w:r>
      <w:r w:rsidR="00774D34">
        <w:rPr>
          <w:lang w:val="en-GB" w:bidi="en-US"/>
        </w:rPr>
        <w:t xml:space="preserve"> </w:t>
      </w:r>
    </w:p>
    <w:p w14:paraId="6C8F6A99" w14:textId="11CDDD81" w:rsidR="000B15CF" w:rsidRPr="007E36E1" w:rsidRDefault="000B15CF" w:rsidP="00496C0B">
      <w:pPr>
        <w:pStyle w:val="berschrift8"/>
        <w:numPr>
          <w:ilvl w:val="0"/>
          <w:numId w:val="0"/>
        </w:numPr>
        <w:ind w:left="652"/>
        <w:rPr>
          <w:lang w:val="en-GB"/>
        </w:rPr>
      </w:pPr>
      <w:r w:rsidRPr="007E36E1">
        <w:rPr>
          <w:lang w:val="en-GB" w:bidi="en-US"/>
        </w:rPr>
        <w:t xml:space="preserve">The </w:t>
      </w:r>
      <w:r w:rsidRPr="00531260">
        <w:rPr>
          <w:lang w:val="en-GB" w:bidi="en-US"/>
        </w:rPr>
        <w:t>newbuild</w:t>
      </w:r>
      <w:r w:rsidRPr="007E36E1">
        <w:rPr>
          <w:lang w:val="en-GB" w:bidi="en-US"/>
        </w:rPr>
        <w:t xml:space="preserve"> includes:</w:t>
      </w:r>
    </w:p>
    <w:p w14:paraId="54F95303" w14:textId="5CDDAEC3" w:rsidR="000B15CF" w:rsidRPr="007E36E1" w:rsidRDefault="000B15CF" w:rsidP="00EE570C">
      <w:pPr>
        <w:pStyle w:val="Textkrper"/>
        <w:rPr>
          <w:lang w:val="en-GB"/>
        </w:rPr>
      </w:pPr>
      <w:r w:rsidRPr="007E36E1">
        <w:rPr>
          <w:lang w:val="en-GB" w:bidi="en-US"/>
        </w:rPr>
        <w:t xml:space="preserve">its components, </w:t>
      </w:r>
    </w:p>
    <w:p w14:paraId="7BF2756D" w14:textId="77777777" w:rsidR="000B15CF" w:rsidRPr="007E36E1" w:rsidRDefault="000B15CF" w:rsidP="00EE570C">
      <w:pPr>
        <w:pStyle w:val="Textkrper"/>
        <w:rPr>
          <w:lang w:val="en-GB"/>
        </w:rPr>
      </w:pPr>
      <w:r w:rsidRPr="007E36E1">
        <w:rPr>
          <w:lang w:val="en-GB" w:bidi="en-US"/>
        </w:rPr>
        <w:t xml:space="preserve">its appurtenances </w:t>
      </w:r>
      <w:r w:rsidRPr="007E36E1">
        <w:rPr>
          <w:b/>
          <w:lang w:val="en-GB" w:bidi="en-US"/>
        </w:rPr>
        <w:t>(1)</w:t>
      </w:r>
      <w:r w:rsidRPr="007E36E1">
        <w:rPr>
          <w:lang w:val="en-GB" w:bidi="en-US"/>
        </w:rPr>
        <w:t>,</w:t>
      </w:r>
    </w:p>
    <w:p w14:paraId="1F8FC08C" w14:textId="60F4A3B7" w:rsidR="000B15CF" w:rsidRPr="007E36E1" w:rsidRDefault="000B15CF" w:rsidP="00EE570C">
      <w:pPr>
        <w:pStyle w:val="Textkrper"/>
        <w:rPr>
          <w:lang w:val="en-GB"/>
        </w:rPr>
      </w:pPr>
      <w:r w:rsidRPr="007E36E1">
        <w:rPr>
          <w:lang w:val="en-GB" w:bidi="en-US"/>
        </w:rPr>
        <w:t xml:space="preserve">the installations and equipment </w:t>
      </w:r>
      <w:r w:rsidRPr="007E36E1">
        <w:rPr>
          <w:b/>
          <w:lang w:val="en-GB" w:bidi="en-US"/>
        </w:rPr>
        <w:t>(2)</w:t>
      </w:r>
      <w:r w:rsidRPr="007E36E1">
        <w:rPr>
          <w:lang w:val="en-GB" w:bidi="en-US"/>
        </w:rPr>
        <w:t>,</w:t>
      </w:r>
    </w:p>
    <w:p w14:paraId="68DA8EB4" w14:textId="3FE6E804" w:rsidR="000B15CF" w:rsidRPr="007E36E1" w:rsidRDefault="000B15CF" w:rsidP="00EE570C">
      <w:pPr>
        <w:pStyle w:val="Textkrper"/>
        <w:rPr>
          <w:lang w:val="en-GB"/>
        </w:rPr>
      </w:pPr>
      <w:r w:rsidRPr="007E36E1">
        <w:rPr>
          <w:lang w:val="en-GB" w:bidi="en-US"/>
        </w:rPr>
        <w:t xml:space="preserve">if such is intended or </w:t>
      </w:r>
      <w:r w:rsidR="008266B4">
        <w:rPr>
          <w:lang w:val="en-GB" w:bidi="en-US"/>
        </w:rPr>
        <w:t xml:space="preserve">booked </w:t>
      </w:r>
      <w:r w:rsidRPr="007E36E1">
        <w:rPr>
          <w:lang w:val="en-GB" w:bidi="en-US"/>
        </w:rPr>
        <w:t>for the newbuild.</w:t>
      </w:r>
    </w:p>
    <w:p w14:paraId="23A1730C" w14:textId="3F8664C7" w:rsidR="000B15CF" w:rsidRPr="007E36E1" w:rsidRDefault="00BB30F4" w:rsidP="00EE570C">
      <w:pPr>
        <w:pStyle w:val="Textkrper2"/>
        <w:rPr>
          <w:lang w:val="en-GB"/>
        </w:rPr>
      </w:pPr>
      <w:r w:rsidRPr="007E36E1">
        <w:rPr>
          <w:b/>
          <w:lang w:val="en-GB" w:bidi="en-US"/>
        </w:rPr>
        <w:t>(1)</w:t>
      </w:r>
      <w:r w:rsidRPr="007E36E1">
        <w:rPr>
          <w:b/>
          <w:lang w:val="en-GB" w:bidi="en-US"/>
        </w:rPr>
        <w:tab/>
        <w:t>Appurtenances</w:t>
      </w:r>
      <w:r w:rsidRPr="007E36E1">
        <w:rPr>
          <w:lang w:val="en-GB" w:bidi="en-US"/>
        </w:rPr>
        <w:t xml:space="preserve"> refers to all objects that, without being a component, are intended to permanently serve the economic purpose of the vessel and are in a </w:t>
      </w:r>
      <w:r w:rsidRPr="00211041">
        <w:rPr>
          <w:lang w:val="en-GB" w:bidi="en-US"/>
        </w:rPr>
        <w:t>spatial</w:t>
      </w:r>
      <w:r w:rsidRPr="007E36E1">
        <w:rPr>
          <w:lang w:val="en-GB" w:bidi="en-US"/>
        </w:rPr>
        <w:t xml:space="preserve"> relationship to the vessel that reflects this intention.</w:t>
      </w:r>
    </w:p>
    <w:p w14:paraId="03C75D2B" w14:textId="51BC6895" w:rsidR="00B014E4" w:rsidRPr="007E36E1" w:rsidRDefault="00BB30F4" w:rsidP="00EE570C">
      <w:pPr>
        <w:pStyle w:val="Textkrper2"/>
        <w:rPr>
          <w:rFonts w:cs="Arial"/>
          <w:lang w:val="en-GB"/>
        </w:rPr>
      </w:pPr>
      <w:r w:rsidRPr="007E36E1">
        <w:rPr>
          <w:b/>
          <w:lang w:val="en-GB" w:bidi="en-US"/>
        </w:rPr>
        <w:t>(2)</w:t>
      </w:r>
      <w:r w:rsidRPr="007E36E1">
        <w:rPr>
          <w:b/>
          <w:lang w:val="en-GB" w:bidi="en-US"/>
        </w:rPr>
        <w:tab/>
        <w:t>Installations and equipment</w:t>
      </w:r>
      <w:r w:rsidRPr="007E36E1">
        <w:rPr>
          <w:lang w:val="en-GB" w:bidi="en-US"/>
        </w:rPr>
        <w:t xml:space="preserve"> refers to objects that do not classify as appurtenances, but are nevertheless required to operate the vessel and are intended for consumption, whereby it is irrelevant during which time period they are consumed.</w:t>
      </w:r>
    </w:p>
    <w:p w14:paraId="0E9B95A6" w14:textId="30184742" w:rsidR="0011156C" w:rsidRPr="007E36E1" w:rsidRDefault="0011156C" w:rsidP="00115AB8">
      <w:pPr>
        <w:pStyle w:val="berschrift2"/>
        <w:rPr>
          <w:strike/>
          <w:lang w:val="en-GB"/>
        </w:rPr>
      </w:pPr>
      <w:r w:rsidRPr="007E36E1">
        <w:rPr>
          <w:lang w:val="en-GB" w:bidi="en-US"/>
        </w:rPr>
        <w:t xml:space="preserve">the </w:t>
      </w:r>
      <w:r w:rsidRPr="007E36E1">
        <w:rPr>
          <w:b/>
          <w:lang w:val="en-GB" w:bidi="en-US"/>
        </w:rPr>
        <w:t>pre-keel risk</w:t>
      </w:r>
      <w:r w:rsidRPr="007E36E1">
        <w:rPr>
          <w:lang w:val="en-GB" w:bidi="en-US"/>
        </w:rPr>
        <w:t xml:space="preserve"> (where agreed)</w:t>
      </w:r>
      <w:r w:rsidRPr="007E36E1">
        <w:rPr>
          <w:lang w:val="en-GB" w:bidi="en-US"/>
        </w:rPr>
        <w:br/>
        <w:t xml:space="preserve">Parts intended for the newbuild and stored at the shipyard are covered under the insurance even before the start of the building work if they are already intended or have been </w:t>
      </w:r>
      <w:r w:rsidR="00D055D4">
        <w:rPr>
          <w:lang w:val="en-GB" w:bidi="en-US"/>
        </w:rPr>
        <w:t xml:space="preserve">booked </w:t>
      </w:r>
      <w:r w:rsidRPr="007E36E1">
        <w:rPr>
          <w:lang w:val="en-GB" w:bidi="en-US"/>
        </w:rPr>
        <w:t>for the newbuild to be insured (pre-keel risk).</w:t>
      </w:r>
    </w:p>
    <w:p w14:paraId="124DEAE1" w14:textId="77777777" w:rsidR="002B32DB" w:rsidRPr="007E36E1" w:rsidRDefault="002B32DB" w:rsidP="00056F1B">
      <w:pPr>
        <w:pStyle w:val="berschrift2"/>
        <w:rPr>
          <w:lang w:val="en-GB"/>
        </w:rPr>
      </w:pPr>
      <w:r w:rsidRPr="007E36E1">
        <w:rPr>
          <w:lang w:val="en-GB" w:bidi="en-US"/>
        </w:rPr>
        <w:t>the yard facilities</w:t>
      </w:r>
    </w:p>
    <w:p w14:paraId="75924ACC" w14:textId="6DA3D9DE" w:rsidR="006A5EFF" w:rsidRPr="007E36E1" w:rsidRDefault="002B32DB" w:rsidP="001D635B">
      <w:pPr>
        <w:pStyle w:val="berschrift8"/>
        <w:numPr>
          <w:ilvl w:val="0"/>
          <w:numId w:val="0"/>
        </w:numPr>
        <w:ind w:left="652"/>
        <w:rPr>
          <w:color w:val="000000" w:themeColor="text1"/>
          <w:lang w:val="en-GB"/>
        </w:rPr>
      </w:pPr>
      <w:r w:rsidRPr="00817161">
        <w:rPr>
          <w:bCs/>
          <w:lang w:val="en-GB" w:bidi="en-US"/>
        </w:rPr>
        <w:t>Yard facilities</w:t>
      </w:r>
      <w:r w:rsidRPr="007E36E1">
        <w:rPr>
          <w:lang w:val="en-GB" w:bidi="en-US"/>
        </w:rPr>
        <w:t xml:space="preserve"> </w:t>
      </w:r>
      <w:r w:rsidR="008310A9">
        <w:rPr>
          <w:lang w:val="en-GB" w:bidi="en-US"/>
        </w:rPr>
        <w:t>refers to</w:t>
      </w:r>
      <w:r w:rsidR="00B77C4E" w:rsidRPr="007E36E1">
        <w:rPr>
          <w:lang w:val="en-GB" w:bidi="en-US"/>
        </w:rPr>
        <w:t xml:space="preserve"> </w:t>
      </w:r>
      <w:r w:rsidRPr="007E36E1">
        <w:rPr>
          <w:lang w:val="en-GB" w:bidi="en-US"/>
        </w:rPr>
        <w:t xml:space="preserve">all movable and immovable objects on the yard premises, to the extent that the Insured has an interest in the </w:t>
      </w:r>
      <w:r w:rsidR="00233B24">
        <w:rPr>
          <w:lang w:val="en-GB" w:bidi="en-US"/>
        </w:rPr>
        <w:t>substance</w:t>
      </w:r>
      <w:r w:rsidR="00233B24" w:rsidRPr="007E36E1">
        <w:rPr>
          <w:lang w:val="en-GB" w:bidi="en-US"/>
        </w:rPr>
        <w:t xml:space="preserve"> </w:t>
      </w:r>
      <w:r w:rsidRPr="007E36E1">
        <w:rPr>
          <w:lang w:val="en-GB" w:bidi="en-US"/>
        </w:rPr>
        <w:t>of such objects</w:t>
      </w:r>
      <w:r w:rsidR="00D07151" w:rsidRPr="007E36E1">
        <w:rPr>
          <w:lang w:val="en-GB" w:bidi="en-US"/>
        </w:rPr>
        <w:t xml:space="preserve"> (Sachsubstanzinteresse)</w:t>
      </w:r>
      <w:r w:rsidRPr="007E36E1">
        <w:rPr>
          <w:lang w:val="en-GB" w:bidi="en-US"/>
        </w:rPr>
        <w:t>.</w:t>
      </w:r>
    </w:p>
    <w:p w14:paraId="3F322742" w14:textId="3FA72172" w:rsidR="0066599D" w:rsidRPr="007E36E1" w:rsidRDefault="0066599D" w:rsidP="000E34AA">
      <w:pPr>
        <w:pStyle w:val="berschrift2"/>
        <w:rPr>
          <w:lang w:val="en-GB"/>
        </w:rPr>
      </w:pPr>
      <w:r w:rsidRPr="007E36E1">
        <w:rPr>
          <w:lang w:val="en-GB" w:bidi="en-US"/>
        </w:rPr>
        <w:t>Not covered are:</w:t>
      </w:r>
    </w:p>
    <w:p w14:paraId="0218EBE4" w14:textId="015A4BC0" w:rsidR="0066599D" w:rsidRPr="007E36E1" w:rsidRDefault="00E91C7D" w:rsidP="0066599D">
      <w:pPr>
        <w:pStyle w:val="Listenabsatz"/>
        <w:rPr>
          <w:lang w:val="en-GB"/>
        </w:rPr>
      </w:pPr>
      <w:r w:rsidRPr="007E36E1">
        <w:rPr>
          <w:lang w:val="en-GB" w:bidi="en-US"/>
        </w:rPr>
        <w:t>S</w:t>
      </w:r>
      <w:r w:rsidR="0066599D" w:rsidRPr="007E36E1">
        <w:rPr>
          <w:lang w:val="en-GB" w:bidi="en-US"/>
        </w:rPr>
        <w:t>hor</w:t>
      </w:r>
      <w:r>
        <w:rPr>
          <w:lang w:val="en-GB" w:bidi="en-US"/>
        </w:rPr>
        <w:t>ing beams</w:t>
      </w:r>
      <w:r w:rsidR="0066599D" w:rsidRPr="007E36E1">
        <w:rPr>
          <w:lang w:val="en-GB" w:bidi="en-US"/>
        </w:rPr>
        <w:t xml:space="preserve">, </w:t>
      </w:r>
      <w:r w:rsidR="00332732">
        <w:rPr>
          <w:lang w:val="en-GB" w:bidi="en-US"/>
        </w:rPr>
        <w:t>launch</w:t>
      </w:r>
      <w:r w:rsidR="00DE60D2">
        <w:rPr>
          <w:lang w:val="en-GB" w:bidi="en-US"/>
        </w:rPr>
        <w:t xml:space="preserve"> </w:t>
      </w:r>
      <w:r w:rsidR="00170E93">
        <w:rPr>
          <w:lang w:val="en-GB" w:bidi="en-US"/>
        </w:rPr>
        <w:t>way lumber,</w:t>
      </w:r>
      <w:r w:rsidR="0030036A">
        <w:rPr>
          <w:lang w:val="en-GB" w:bidi="en-US"/>
        </w:rPr>
        <w:t xml:space="preserve"> </w:t>
      </w:r>
      <w:r w:rsidR="00170E93">
        <w:rPr>
          <w:lang w:val="en-GB" w:bidi="en-US"/>
        </w:rPr>
        <w:t xml:space="preserve">working </w:t>
      </w:r>
      <w:r w:rsidR="0030036A">
        <w:rPr>
          <w:lang w:val="en-GB" w:bidi="en-US"/>
        </w:rPr>
        <w:t>platform lumber</w:t>
      </w:r>
      <w:r w:rsidR="0066599D" w:rsidRPr="007E36E1">
        <w:rPr>
          <w:lang w:val="en-GB" w:bidi="en-US"/>
        </w:rPr>
        <w:t xml:space="preserve">, </w:t>
      </w:r>
      <w:r w:rsidR="00790625">
        <w:rPr>
          <w:lang w:val="en-GB" w:bidi="en-US"/>
        </w:rPr>
        <w:t>walking</w:t>
      </w:r>
      <w:r w:rsidR="00790625" w:rsidRPr="007E36E1">
        <w:rPr>
          <w:lang w:val="en-GB" w:bidi="en-US"/>
        </w:rPr>
        <w:t xml:space="preserve"> </w:t>
      </w:r>
      <w:r w:rsidR="00E7574C" w:rsidRPr="007E36E1">
        <w:rPr>
          <w:lang w:val="en-GB" w:bidi="en-US"/>
        </w:rPr>
        <w:t>bo</w:t>
      </w:r>
      <w:r w:rsidR="00E7574C">
        <w:rPr>
          <w:lang w:val="en-GB" w:bidi="en-US"/>
        </w:rPr>
        <w:t>a</w:t>
      </w:r>
      <w:r w:rsidR="00E7574C" w:rsidRPr="007E36E1">
        <w:rPr>
          <w:lang w:val="en-GB" w:bidi="en-US"/>
        </w:rPr>
        <w:t>rds,</w:t>
      </w:r>
      <w:r w:rsidR="0066599D" w:rsidRPr="007E36E1">
        <w:rPr>
          <w:lang w:val="en-GB" w:bidi="en-US"/>
        </w:rPr>
        <w:t xml:space="preserve"> and scaffolding poles,</w:t>
      </w:r>
    </w:p>
    <w:p w14:paraId="111E464C" w14:textId="77777777" w:rsidR="0066599D" w:rsidRPr="007E36E1" w:rsidRDefault="0066599D" w:rsidP="0066599D">
      <w:pPr>
        <w:pStyle w:val="Listenabsatz"/>
        <w:rPr>
          <w:lang w:val="en-GB"/>
        </w:rPr>
      </w:pPr>
      <w:r w:rsidRPr="007E36E1">
        <w:rPr>
          <w:lang w:val="en-GB" w:bidi="en-US"/>
        </w:rPr>
        <w:t>tarpaulins,</w:t>
      </w:r>
    </w:p>
    <w:p w14:paraId="517B9B7E" w14:textId="77777777" w:rsidR="0066599D" w:rsidRPr="007E36E1" w:rsidRDefault="0066599D" w:rsidP="0066599D">
      <w:pPr>
        <w:pStyle w:val="Listenabsatz"/>
        <w:rPr>
          <w:lang w:val="en-GB"/>
        </w:rPr>
      </w:pPr>
      <w:r w:rsidRPr="007E36E1">
        <w:rPr>
          <w:lang w:val="en-GB" w:bidi="en-US"/>
        </w:rPr>
        <w:t>auxiliary equipment such as tack screws, steam pipes, electric wires, flexible tubes and heating facilities.</w:t>
      </w:r>
    </w:p>
    <w:p w14:paraId="6214800B" w14:textId="5269494E" w:rsidR="009370E7" w:rsidRPr="007E36E1" w:rsidRDefault="0066599D" w:rsidP="00D70A98">
      <w:pPr>
        <w:pStyle w:val="berschrift8"/>
        <w:numPr>
          <w:ilvl w:val="0"/>
          <w:numId w:val="0"/>
        </w:numPr>
        <w:ind w:left="709"/>
        <w:rPr>
          <w:color w:val="000000" w:themeColor="text1"/>
          <w:lang w:val="en-GB"/>
        </w:rPr>
      </w:pPr>
      <w:r w:rsidRPr="007E36E1">
        <w:rPr>
          <w:color w:val="000000" w:themeColor="text1"/>
          <w:lang w:val="en-GB" w:bidi="en-US"/>
        </w:rPr>
        <w:t xml:space="preserve">The objects listed in Clause 1.4 may be insured during their use for the building work in the same way as the newbuild. The value of such objects must be </w:t>
      </w:r>
      <w:r w:rsidR="00F13B5A">
        <w:rPr>
          <w:color w:val="000000" w:themeColor="text1"/>
          <w:lang w:val="en-GB" w:bidi="en-US"/>
        </w:rPr>
        <w:t>declared</w:t>
      </w:r>
      <w:r w:rsidR="00F13B5A" w:rsidRPr="007E36E1">
        <w:rPr>
          <w:color w:val="000000" w:themeColor="text1"/>
          <w:lang w:val="en-GB" w:bidi="en-US"/>
        </w:rPr>
        <w:t xml:space="preserve"> </w:t>
      </w:r>
      <w:r w:rsidR="00B31D18">
        <w:rPr>
          <w:color w:val="000000" w:themeColor="text1"/>
          <w:lang w:val="en-GB" w:bidi="en-US"/>
        </w:rPr>
        <w:t>separately</w:t>
      </w:r>
      <w:r w:rsidRPr="007E36E1">
        <w:rPr>
          <w:color w:val="000000" w:themeColor="text1"/>
          <w:lang w:val="en-GB" w:bidi="en-US"/>
        </w:rPr>
        <w:t>.</w:t>
      </w:r>
    </w:p>
    <w:p w14:paraId="29387500" w14:textId="05C6B957" w:rsidR="009370E7" w:rsidRPr="007E36E1" w:rsidRDefault="0066599D" w:rsidP="00D70A98">
      <w:pPr>
        <w:pStyle w:val="berschrift8"/>
        <w:numPr>
          <w:ilvl w:val="0"/>
          <w:numId w:val="0"/>
        </w:numPr>
        <w:ind w:left="709"/>
        <w:rPr>
          <w:color w:val="000000" w:themeColor="text1"/>
          <w:lang w:val="en-GB"/>
        </w:rPr>
      </w:pPr>
      <w:r w:rsidRPr="007E36E1">
        <w:rPr>
          <w:color w:val="000000" w:themeColor="text1"/>
          <w:lang w:val="en-GB" w:bidi="en-US"/>
        </w:rPr>
        <w:t xml:space="preserve">The insurance for such objects commences as soon as they are </w:t>
      </w:r>
      <w:r w:rsidR="001E476F">
        <w:rPr>
          <w:color w:val="000000" w:themeColor="text1"/>
          <w:lang w:val="en-GB" w:bidi="en-US"/>
        </w:rPr>
        <w:t xml:space="preserve">erected or </w:t>
      </w:r>
      <w:r w:rsidRPr="007E36E1">
        <w:rPr>
          <w:color w:val="000000" w:themeColor="text1"/>
          <w:lang w:val="en-GB" w:bidi="en-US"/>
        </w:rPr>
        <w:t>made available next to the newbuild</w:t>
      </w:r>
      <w:r w:rsidR="00CE09FB">
        <w:rPr>
          <w:color w:val="000000" w:themeColor="text1"/>
          <w:lang w:val="en-GB" w:bidi="en-US"/>
        </w:rPr>
        <w:t xml:space="preserve">, </w:t>
      </w:r>
      <w:r w:rsidRPr="007E36E1">
        <w:rPr>
          <w:color w:val="000000" w:themeColor="text1"/>
          <w:lang w:val="en-GB" w:bidi="en-US"/>
        </w:rPr>
        <w:t>and ends as soon as they are removed from the newbuild.</w:t>
      </w:r>
    </w:p>
    <w:p w14:paraId="201E12E4" w14:textId="77777777" w:rsidR="006147D5" w:rsidRPr="007E36E1" w:rsidRDefault="0066599D" w:rsidP="006147D5">
      <w:pPr>
        <w:pStyle w:val="berschrift8"/>
        <w:numPr>
          <w:ilvl w:val="0"/>
          <w:numId w:val="0"/>
        </w:numPr>
        <w:ind w:left="709"/>
        <w:rPr>
          <w:color w:val="000000" w:themeColor="text1"/>
          <w:lang w:val="en-GB"/>
        </w:rPr>
      </w:pPr>
      <w:r w:rsidRPr="007E36E1">
        <w:rPr>
          <w:color w:val="000000" w:themeColor="text1"/>
          <w:lang w:val="en-GB" w:bidi="en-US"/>
        </w:rPr>
        <w:t>Loss/damage that occurs during normal use, in particular as a result of wear and tear or floating away, is not covered.</w:t>
      </w:r>
    </w:p>
    <w:p w14:paraId="564F6ABB" w14:textId="77777777" w:rsidR="00515933" w:rsidRPr="007E36E1" w:rsidRDefault="00515933" w:rsidP="00E44085">
      <w:pPr>
        <w:pStyle w:val="berschrift1"/>
        <w:ind w:hanging="644"/>
        <w:rPr>
          <w:lang w:val="en-GB"/>
        </w:rPr>
      </w:pPr>
      <w:r w:rsidRPr="007E36E1">
        <w:rPr>
          <w:lang w:val="en-GB" w:bidi="en-US"/>
        </w:rPr>
        <w:t>Scope of cover</w:t>
      </w:r>
    </w:p>
    <w:p w14:paraId="3FBE66A5" w14:textId="77777777" w:rsidR="00515933" w:rsidRPr="007E36E1" w:rsidRDefault="00515933" w:rsidP="00056F1B">
      <w:pPr>
        <w:pStyle w:val="berschrift2"/>
        <w:rPr>
          <w:lang w:val="en-GB"/>
        </w:rPr>
      </w:pPr>
      <w:r w:rsidRPr="007E36E1">
        <w:rPr>
          <w:lang w:val="en-GB" w:bidi="en-US"/>
        </w:rPr>
        <w:t>Newbuild</w:t>
      </w:r>
    </w:p>
    <w:p w14:paraId="06749233" w14:textId="0870827B" w:rsidR="00E96D76" w:rsidRPr="007E36E1" w:rsidRDefault="00E96D76" w:rsidP="00056F1B">
      <w:pPr>
        <w:pStyle w:val="berschrift8"/>
        <w:rPr>
          <w:color w:val="000000" w:themeColor="text1"/>
          <w:lang w:val="en-GB"/>
        </w:rPr>
      </w:pPr>
      <w:r w:rsidRPr="007E36E1">
        <w:rPr>
          <w:color w:val="000000" w:themeColor="text1"/>
          <w:lang w:val="en-GB" w:bidi="en-US"/>
        </w:rPr>
        <w:t>The Insurer shall bear all risks to which the newbuild is exposed during the term of the insurance.</w:t>
      </w:r>
    </w:p>
    <w:p w14:paraId="4119623A" w14:textId="17EF208A" w:rsidR="00515933" w:rsidRPr="007E36E1" w:rsidRDefault="008B172B" w:rsidP="00056F1B">
      <w:pPr>
        <w:pStyle w:val="berschrift8"/>
        <w:rPr>
          <w:color w:val="000000" w:themeColor="text1"/>
          <w:lang w:val="en-GB"/>
        </w:rPr>
      </w:pPr>
      <w:r w:rsidRPr="007E36E1">
        <w:rPr>
          <w:color w:val="000000" w:themeColor="text1"/>
          <w:lang w:val="en-GB" w:bidi="en-US"/>
        </w:rPr>
        <w:t>The insurance of the newbuild is subject to</w:t>
      </w:r>
    </w:p>
    <w:p w14:paraId="05DA31A7" w14:textId="1DA544C7" w:rsidR="00982A32" w:rsidRPr="007E36E1" w:rsidRDefault="00C43119" w:rsidP="00694705">
      <w:pPr>
        <w:pStyle w:val="berschrift9"/>
        <w:rPr>
          <w:color w:val="000000" w:themeColor="text1"/>
          <w:lang w:val="en-GB"/>
        </w:rPr>
      </w:pPr>
      <w:r w:rsidRPr="007E36E1">
        <w:rPr>
          <w:color w:val="000000" w:themeColor="text1"/>
          <w:lang w:val="en-GB" w:bidi="en-US"/>
        </w:rPr>
        <w:lastRenderedPageBreak/>
        <w:t>the provisions set out in this master agreement;</w:t>
      </w:r>
    </w:p>
    <w:p w14:paraId="1EAF7A55" w14:textId="399B399D" w:rsidR="008B172B" w:rsidRPr="007E36E1" w:rsidRDefault="008B172B" w:rsidP="00694705">
      <w:pPr>
        <w:pStyle w:val="berschrift9"/>
        <w:rPr>
          <w:color w:val="000000" w:themeColor="text1"/>
          <w:lang w:val="en-GB"/>
        </w:rPr>
      </w:pPr>
      <w:r w:rsidRPr="007E36E1">
        <w:rPr>
          <w:color w:val="000000" w:themeColor="text1"/>
          <w:lang w:val="en-GB" w:bidi="en-US"/>
        </w:rPr>
        <w:t>the provisions of Section Two of the German Standard Terms and Conditions of Insurance for Ocean-Going Vessels 2009 as amended in May 2020 (DTV-ADS 2009) except for Clause 59 thereof;</w:t>
      </w:r>
    </w:p>
    <w:p w14:paraId="4CF4DE3A" w14:textId="3238D5B8" w:rsidR="008B172B" w:rsidRPr="007E36E1" w:rsidRDefault="008B172B" w:rsidP="00694705">
      <w:pPr>
        <w:pStyle w:val="berschrift9"/>
        <w:rPr>
          <w:color w:val="000000" w:themeColor="text1"/>
          <w:lang w:val="en-GB"/>
        </w:rPr>
      </w:pPr>
      <w:r w:rsidRPr="007E36E1">
        <w:rPr>
          <w:color w:val="000000" w:themeColor="text1"/>
          <w:lang w:val="en-GB" w:bidi="en-US"/>
        </w:rPr>
        <w:t>Clause 22 (Insured’s pre-contractual duty of disclosure) of Section One of the DTV-ADS 2009.</w:t>
      </w:r>
    </w:p>
    <w:p w14:paraId="68FE3E9E" w14:textId="144A1D00" w:rsidR="00515933" w:rsidRPr="007E36E1" w:rsidRDefault="00C8646A" w:rsidP="0084010C">
      <w:pPr>
        <w:pStyle w:val="berschrift9"/>
        <w:rPr>
          <w:color w:val="000000" w:themeColor="text1"/>
          <w:lang w:val="en-GB"/>
        </w:rPr>
      </w:pPr>
      <w:r w:rsidRPr="007E36E1">
        <w:rPr>
          <w:color w:val="000000" w:themeColor="text1"/>
          <w:lang w:val="en-GB" w:bidi="en-US"/>
        </w:rPr>
        <w:t xml:space="preserve">The provisions </w:t>
      </w:r>
      <w:r w:rsidR="00EA66EE">
        <w:rPr>
          <w:color w:val="000000" w:themeColor="text1"/>
          <w:lang w:val="en-GB" w:bidi="en-US"/>
        </w:rPr>
        <w:t xml:space="preserve">of the DTV-ADS 2009 </w:t>
      </w:r>
      <w:r w:rsidR="00C736BF">
        <w:rPr>
          <w:color w:val="000000" w:themeColor="text1"/>
          <w:lang w:val="en-GB" w:bidi="en-US"/>
        </w:rPr>
        <w:t xml:space="preserve">named in </w:t>
      </w:r>
      <w:r w:rsidRPr="007E36E1">
        <w:rPr>
          <w:color w:val="000000" w:themeColor="text1"/>
          <w:lang w:val="en-GB" w:bidi="en-US"/>
        </w:rPr>
        <w:t xml:space="preserve">Clause 2.1.2.2 and </w:t>
      </w:r>
      <w:r w:rsidR="008D7F96">
        <w:rPr>
          <w:color w:val="000000" w:themeColor="text1"/>
          <w:lang w:val="en-GB" w:bidi="en-US"/>
        </w:rPr>
        <w:t xml:space="preserve">Clause </w:t>
      </w:r>
      <w:r w:rsidRPr="007E36E1">
        <w:rPr>
          <w:color w:val="000000" w:themeColor="text1"/>
          <w:lang w:val="en-GB" w:bidi="en-US"/>
        </w:rPr>
        <w:t xml:space="preserve">2.1.2.3 </w:t>
      </w:r>
      <w:r w:rsidR="00D07151" w:rsidRPr="007E36E1">
        <w:rPr>
          <w:color w:val="000000" w:themeColor="text1"/>
          <w:lang w:val="en-GB" w:bidi="en-US"/>
        </w:rPr>
        <w:t>take precedence</w:t>
      </w:r>
      <w:r w:rsidRPr="007E36E1">
        <w:rPr>
          <w:color w:val="000000" w:themeColor="text1"/>
          <w:lang w:val="en-GB" w:bidi="en-US"/>
        </w:rPr>
        <w:t xml:space="preserve"> over this master agreement. Notwithstanding sentence 1, the Insured is entitled to invoke the provisions of this master agreement if the Insured </w:t>
      </w:r>
      <w:r w:rsidR="00410806">
        <w:rPr>
          <w:color w:val="000000" w:themeColor="text1"/>
          <w:lang w:val="en-GB" w:bidi="en-US"/>
        </w:rPr>
        <w:t xml:space="preserve">deems </w:t>
      </w:r>
      <w:r w:rsidRPr="007E36E1">
        <w:rPr>
          <w:color w:val="000000" w:themeColor="text1"/>
          <w:lang w:val="en-GB" w:bidi="en-US"/>
        </w:rPr>
        <w:t>such provisions more favourable to him than the aforementioned provisions of the DTV-ADS 2009.</w:t>
      </w:r>
    </w:p>
    <w:p w14:paraId="7CB534A5" w14:textId="4F772D96" w:rsidR="00515933" w:rsidRPr="007E36E1" w:rsidRDefault="00515933" w:rsidP="001A4B51">
      <w:pPr>
        <w:pStyle w:val="berschrift8"/>
        <w:rPr>
          <w:lang w:val="en-GB"/>
        </w:rPr>
      </w:pPr>
      <w:r w:rsidRPr="007E36E1">
        <w:rPr>
          <w:lang w:val="en-GB" w:bidi="en-US"/>
        </w:rPr>
        <w:t>The Insurer will indemnify for loss of or damage to the insured objects (</w:t>
      </w:r>
      <w:r w:rsidR="00475F9D">
        <w:rPr>
          <w:lang w:val="en-GB" w:bidi="en-US"/>
        </w:rPr>
        <w:t>physical</w:t>
      </w:r>
      <w:r w:rsidR="007927BE">
        <w:rPr>
          <w:lang w:val="en-GB" w:bidi="en-US"/>
        </w:rPr>
        <w:t xml:space="preserve"> </w:t>
      </w:r>
      <w:r w:rsidRPr="007E36E1">
        <w:rPr>
          <w:lang w:val="en-GB" w:bidi="en-US"/>
        </w:rPr>
        <w:t xml:space="preserve">damage to the </w:t>
      </w:r>
      <w:r w:rsidR="00475F9D">
        <w:rPr>
          <w:lang w:val="en-GB" w:bidi="en-US"/>
        </w:rPr>
        <w:t>substance</w:t>
      </w:r>
      <w:r w:rsidR="00290589">
        <w:rPr>
          <w:lang w:val="en-GB" w:bidi="en-US"/>
        </w:rPr>
        <w:t xml:space="preserve"> </w:t>
      </w:r>
      <w:r w:rsidRPr="007E36E1">
        <w:rPr>
          <w:lang w:val="en-GB" w:bidi="en-US"/>
        </w:rPr>
        <w:t>of the objects) that are caused by or incurred as a result of an insured risk during the term of the insurance.</w:t>
      </w:r>
    </w:p>
    <w:p w14:paraId="4EB1AACE" w14:textId="77777777" w:rsidR="00515933" w:rsidRPr="007E36E1" w:rsidRDefault="00515933" w:rsidP="001A4B51">
      <w:pPr>
        <w:pStyle w:val="berschrift8"/>
        <w:rPr>
          <w:lang w:val="en-GB"/>
        </w:rPr>
      </w:pPr>
      <w:r w:rsidRPr="007E36E1">
        <w:rPr>
          <w:lang w:val="en-GB" w:bidi="en-US"/>
        </w:rPr>
        <w:t>Errors or defects in construction or material and other defects are excluded:</w:t>
      </w:r>
    </w:p>
    <w:p w14:paraId="10F28D43" w14:textId="77777777" w:rsidR="00515933" w:rsidRPr="007E36E1" w:rsidRDefault="00515933" w:rsidP="001A4B51">
      <w:pPr>
        <w:pStyle w:val="berschrift9"/>
        <w:rPr>
          <w:lang w:val="en-GB"/>
        </w:rPr>
      </w:pPr>
      <w:r w:rsidRPr="007E36E1">
        <w:rPr>
          <w:lang w:val="en-GB" w:bidi="en-US"/>
        </w:rPr>
        <w:t>Loss/damage</w:t>
      </w:r>
    </w:p>
    <w:p w14:paraId="4421F072" w14:textId="77777777" w:rsidR="00515933" w:rsidRPr="007E36E1" w:rsidRDefault="00515933" w:rsidP="00EE570C">
      <w:pPr>
        <w:pStyle w:val="Listenabsatz"/>
        <w:rPr>
          <w:lang w:val="en-GB"/>
        </w:rPr>
      </w:pPr>
      <w:r w:rsidRPr="007E36E1">
        <w:rPr>
          <w:lang w:val="en-GB" w:bidi="en-US"/>
        </w:rPr>
        <w:t>consisting of a defect of the insured objects, e.g. resulting from an error or defect in construction or latent defect of materials;</w:t>
      </w:r>
    </w:p>
    <w:p w14:paraId="65122C97" w14:textId="2CBB2EC4" w:rsidR="00515933" w:rsidRPr="007E36E1" w:rsidRDefault="00515933" w:rsidP="00EE570C">
      <w:pPr>
        <w:pStyle w:val="Listenabsatz"/>
        <w:rPr>
          <w:lang w:val="en-GB"/>
        </w:rPr>
      </w:pPr>
      <w:r w:rsidRPr="007E36E1">
        <w:rPr>
          <w:lang w:val="en-GB" w:bidi="en-US"/>
        </w:rPr>
        <w:t xml:space="preserve">incurred during production or processing </w:t>
      </w:r>
      <w:r w:rsidR="00D07151" w:rsidRPr="007E36E1">
        <w:rPr>
          <w:lang w:val="en-GB" w:bidi="en-US"/>
        </w:rPr>
        <w:t>while carrying out</w:t>
      </w:r>
      <w:r w:rsidRPr="007E36E1">
        <w:rPr>
          <w:lang w:val="en-GB" w:bidi="en-US"/>
        </w:rPr>
        <w:t xml:space="preserve"> the prescribed or usual working step;</w:t>
      </w:r>
    </w:p>
    <w:p w14:paraId="05457B45" w14:textId="77777777" w:rsidR="00515933" w:rsidRPr="007E36E1" w:rsidRDefault="00515933" w:rsidP="00EE570C">
      <w:pPr>
        <w:pStyle w:val="Listenabsatz"/>
        <w:rPr>
          <w:lang w:val="en-GB"/>
        </w:rPr>
      </w:pPr>
      <w:r w:rsidRPr="007E36E1">
        <w:rPr>
          <w:lang w:val="en-GB" w:bidi="en-US"/>
        </w:rPr>
        <w:t>as well as defects of the insured object because specifications agreed in the building contract, e.g. bearing capacity, speed, etc. are not met.</w:t>
      </w:r>
    </w:p>
    <w:p w14:paraId="5596B472" w14:textId="65618912" w:rsidR="00515933" w:rsidRPr="007E36E1" w:rsidRDefault="00515933" w:rsidP="001A4B51">
      <w:pPr>
        <w:pStyle w:val="berschrift9"/>
        <w:rPr>
          <w:lang w:val="en-GB"/>
        </w:rPr>
      </w:pPr>
      <w:r w:rsidRPr="007E36E1">
        <w:rPr>
          <w:lang w:val="en-GB" w:bidi="en-US"/>
        </w:rPr>
        <w:t>Cost of dismantling or reassembling in case of the loss/damage listed in Clause 2.1.4.1.</w:t>
      </w:r>
    </w:p>
    <w:p w14:paraId="119563F7" w14:textId="71CA2FE8" w:rsidR="00B014E4" w:rsidRPr="007E36E1" w:rsidRDefault="00515933" w:rsidP="001A4B51">
      <w:pPr>
        <w:pStyle w:val="berschrift9"/>
        <w:rPr>
          <w:lang w:val="en-GB"/>
        </w:rPr>
      </w:pPr>
      <w:r w:rsidRPr="007E36E1">
        <w:rPr>
          <w:lang w:val="en-GB" w:bidi="en-US"/>
        </w:rPr>
        <w:t xml:space="preserve">If, however, the </w:t>
      </w:r>
      <w:r w:rsidR="00861997">
        <w:rPr>
          <w:lang w:val="en-GB" w:bidi="en-US"/>
        </w:rPr>
        <w:t>substance</w:t>
      </w:r>
      <w:r w:rsidR="00861997" w:rsidRPr="007E36E1">
        <w:rPr>
          <w:lang w:val="en-GB" w:bidi="en-US"/>
        </w:rPr>
        <w:t xml:space="preserve"> </w:t>
      </w:r>
      <w:r w:rsidRPr="007E36E1">
        <w:rPr>
          <w:lang w:val="en-GB" w:bidi="en-US"/>
        </w:rPr>
        <w:t xml:space="preserve">of the insured objects is </w:t>
      </w:r>
      <w:r w:rsidR="002D1FA5">
        <w:rPr>
          <w:lang w:val="en-GB" w:bidi="en-US"/>
        </w:rPr>
        <w:t>p</w:t>
      </w:r>
      <w:r w:rsidR="001F6AD5">
        <w:rPr>
          <w:lang w:val="en-GB" w:bidi="en-US"/>
        </w:rPr>
        <w:t xml:space="preserve">hysically </w:t>
      </w:r>
      <w:r w:rsidRPr="007E36E1">
        <w:rPr>
          <w:lang w:val="en-GB" w:bidi="en-US"/>
        </w:rPr>
        <w:t xml:space="preserve">damaged or lost as a consequence of the defect, the Insurer will indemnify for the </w:t>
      </w:r>
      <w:r w:rsidRPr="00A315AA">
        <w:rPr>
          <w:lang w:val="en-GB" w:bidi="en-US"/>
        </w:rPr>
        <w:t>consequential</w:t>
      </w:r>
      <w:r w:rsidRPr="007E36E1">
        <w:rPr>
          <w:lang w:val="en-GB" w:bidi="en-US"/>
        </w:rPr>
        <w:t xml:space="preserve"> loss/damage with the exception of the cost for </w:t>
      </w:r>
      <w:r w:rsidR="0082300B">
        <w:rPr>
          <w:lang w:val="en-GB" w:bidi="en-US"/>
        </w:rPr>
        <w:t>remedy</w:t>
      </w:r>
      <w:r w:rsidR="00FF6380">
        <w:rPr>
          <w:lang w:val="en-GB" w:bidi="en-US"/>
        </w:rPr>
        <w:t xml:space="preserve"> of</w:t>
      </w:r>
      <w:r w:rsidR="0082300B" w:rsidRPr="007E36E1">
        <w:rPr>
          <w:lang w:val="en-GB" w:bidi="en-US"/>
        </w:rPr>
        <w:t xml:space="preserve"> </w:t>
      </w:r>
      <w:r w:rsidRPr="007E36E1">
        <w:rPr>
          <w:lang w:val="en-GB" w:bidi="en-US"/>
        </w:rPr>
        <w:t xml:space="preserve">the defect itself. If costs are incurred for dismantling and reassembly that serve to both </w:t>
      </w:r>
      <w:r w:rsidR="005F03B1">
        <w:rPr>
          <w:lang w:val="en-GB" w:bidi="en-US"/>
        </w:rPr>
        <w:t>remedy</w:t>
      </w:r>
      <w:r w:rsidR="005F03B1" w:rsidRPr="007E36E1">
        <w:rPr>
          <w:lang w:val="en-GB" w:bidi="en-US"/>
        </w:rPr>
        <w:t xml:space="preserve"> </w:t>
      </w:r>
      <w:r w:rsidRPr="007E36E1">
        <w:rPr>
          <w:lang w:val="en-GB" w:bidi="en-US"/>
        </w:rPr>
        <w:t xml:space="preserve">the defect and repair the insured </w:t>
      </w:r>
      <w:r w:rsidR="00085946">
        <w:rPr>
          <w:lang w:val="en-GB" w:bidi="en-US"/>
        </w:rPr>
        <w:t>damage</w:t>
      </w:r>
      <w:r w:rsidRPr="007E36E1">
        <w:rPr>
          <w:lang w:val="en-GB" w:bidi="en-US"/>
        </w:rPr>
        <w:t>, the Insurer will indemnify for half of these costs.</w:t>
      </w:r>
    </w:p>
    <w:p w14:paraId="2B28B972" w14:textId="2CF5CF28" w:rsidR="008A2242" w:rsidRPr="007E36E1" w:rsidRDefault="008A2242" w:rsidP="001A4B51">
      <w:pPr>
        <w:pStyle w:val="berschrift8"/>
        <w:rPr>
          <w:lang w:val="en-GB"/>
        </w:rPr>
      </w:pPr>
      <w:r w:rsidRPr="00C65517">
        <w:rPr>
          <w:lang w:val="en-GB" w:bidi="en-US"/>
        </w:rPr>
        <w:t>Trial</w:t>
      </w:r>
      <w:r w:rsidR="00743353">
        <w:rPr>
          <w:lang w:val="en-GB" w:bidi="en-US"/>
        </w:rPr>
        <w:t xml:space="preserve"> </w:t>
      </w:r>
      <w:r w:rsidR="00DA2895">
        <w:rPr>
          <w:lang w:val="en-GB" w:bidi="en-US"/>
        </w:rPr>
        <w:t>runs</w:t>
      </w:r>
      <w:r w:rsidRPr="007E36E1">
        <w:rPr>
          <w:lang w:val="en-GB" w:bidi="en-US"/>
        </w:rPr>
        <w:t xml:space="preserve">, transfer and delivery voyages </w:t>
      </w:r>
    </w:p>
    <w:p w14:paraId="545F2587" w14:textId="2B5FA8E9" w:rsidR="0040417B" w:rsidRPr="007E36E1" w:rsidRDefault="00436CEC" w:rsidP="001A4B51">
      <w:pPr>
        <w:pStyle w:val="berschrift2"/>
        <w:numPr>
          <w:ilvl w:val="0"/>
          <w:numId w:val="0"/>
        </w:numPr>
        <w:ind w:left="652"/>
        <w:rPr>
          <w:lang w:val="en-GB"/>
        </w:rPr>
      </w:pPr>
      <w:r>
        <w:rPr>
          <w:lang w:val="en-GB" w:bidi="en-US"/>
        </w:rPr>
        <w:t>Yard t</w:t>
      </w:r>
      <w:r w:rsidR="008A2242" w:rsidRPr="007E36E1">
        <w:rPr>
          <w:lang w:val="en-GB" w:bidi="en-US"/>
        </w:rPr>
        <w:t>rial runs and transfer voyages as well as the delivery voyage are covered within the limits specified in Clause 6</w:t>
      </w:r>
      <w:r w:rsidR="00CE2651" w:rsidRPr="007E36E1">
        <w:rPr>
          <w:color w:val="FF0000"/>
          <w:lang w:val="en-GB" w:bidi="en-US"/>
        </w:rPr>
        <w:t>.</w:t>
      </w:r>
      <w:r w:rsidR="00CE2651" w:rsidRPr="007E36E1">
        <w:rPr>
          <w:color w:val="000000" w:themeColor="text1"/>
          <w:lang w:val="en-GB" w:bidi="en-US"/>
        </w:rPr>
        <w:t>3.1. If docking is required for the delivery, the insurance also covers this docking.</w:t>
      </w:r>
    </w:p>
    <w:p w14:paraId="612F8116" w14:textId="0BA72FB7" w:rsidR="008A2242" w:rsidRPr="007E36E1" w:rsidRDefault="008A2242" w:rsidP="008A2242">
      <w:pPr>
        <w:pStyle w:val="Textkrper"/>
        <w:rPr>
          <w:lang w:val="en-GB"/>
        </w:rPr>
      </w:pPr>
      <w:r w:rsidRPr="007E36E1">
        <w:rPr>
          <w:lang w:val="en-GB" w:bidi="en-US"/>
        </w:rPr>
        <w:t xml:space="preserve">Notwithstanding any other provisions, the Insured is responsible for complying with the legal regulations and provisions applicable to </w:t>
      </w:r>
      <w:r w:rsidR="00436CEC">
        <w:rPr>
          <w:lang w:val="en-GB" w:bidi="en-US"/>
        </w:rPr>
        <w:t xml:space="preserve">yard </w:t>
      </w:r>
      <w:r w:rsidRPr="007E36E1">
        <w:rPr>
          <w:lang w:val="en-GB" w:bidi="en-US"/>
        </w:rPr>
        <w:t>trial</w:t>
      </w:r>
      <w:r w:rsidR="004573B6">
        <w:rPr>
          <w:lang w:val="en-GB" w:bidi="en-US"/>
        </w:rPr>
        <w:t xml:space="preserve"> runs</w:t>
      </w:r>
      <w:r w:rsidRPr="007E36E1">
        <w:rPr>
          <w:lang w:val="en-GB" w:bidi="en-US"/>
        </w:rPr>
        <w:t>, transfer voyages and the delivery voyage and for obtaining all the required approvals and permits. The provisions in Clause 17.2 and Clause 17.3 apply correspondingly.</w:t>
      </w:r>
    </w:p>
    <w:p w14:paraId="7678090C" w14:textId="313EB946" w:rsidR="00993EA4" w:rsidRPr="007E36E1" w:rsidRDefault="00993EA4" w:rsidP="007B7E39">
      <w:pPr>
        <w:pStyle w:val="berschrift8"/>
        <w:rPr>
          <w:lang w:val="en-GB"/>
        </w:rPr>
      </w:pPr>
      <w:r w:rsidRPr="007E36E1">
        <w:rPr>
          <w:lang w:val="en-GB" w:bidi="en-US"/>
        </w:rPr>
        <w:t>Liability to third parties</w:t>
      </w:r>
    </w:p>
    <w:p w14:paraId="76000C50" w14:textId="64C2174E" w:rsidR="00993EA4" w:rsidRPr="007E36E1" w:rsidRDefault="008C07E8" w:rsidP="007B7E39">
      <w:pPr>
        <w:pStyle w:val="berschrift8"/>
        <w:numPr>
          <w:ilvl w:val="0"/>
          <w:numId w:val="0"/>
        </w:numPr>
        <w:ind w:left="652"/>
        <w:rPr>
          <w:lang w:val="en-GB"/>
        </w:rPr>
      </w:pPr>
      <w:r>
        <w:rPr>
          <w:color w:val="000000" w:themeColor="text1"/>
          <w:lang w:val="en-GB" w:bidi="en-US"/>
        </w:rPr>
        <w:t>T</w:t>
      </w:r>
      <w:r w:rsidR="00271915" w:rsidRPr="007E36E1">
        <w:rPr>
          <w:color w:val="000000" w:themeColor="text1"/>
          <w:lang w:val="en-GB" w:bidi="en-US"/>
        </w:rPr>
        <w:t xml:space="preserve">he Insurer will </w:t>
      </w:r>
      <w:r w:rsidR="00BF28D3">
        <w:rPr>
          <w:color w:val="000000" w:themeColor="text1"/>
          <w:lang w:val="en-GB" w:bidi="en-US"/>
        </w:rPr>
        <w:t>p</w:t>
      </w:r>
      <w:r w:rsidR="00BF28D3" w:rsidRPr="007E36E1">
        <w:rPr>
          <w:color w:val="000000" w:themeColor="text1"/>
          <w:lang w:val="en-GB" w:bidi="en-US"/>
        </w:rPr>
        <w:t xml:space="preserve">ursuant to Clause 65 DTV-ADS 2009 </w:t>
      </w:r>
      <w:r w:rsidR="00271915" w:rsidRPr="007E36E1">
        <w:rPr>
          <w:color w:val="000000" w:themeColor="text1"/>
          <w:lang w:val="en-GB" w:bidi="en-US"/>
        </w:rPr>
        <w:t>also indemnify the Insured for third-party liability claims for loss of or damage to objects suffered by such third party and incurred when launching the newbuild or its parts or, within the limits of Clause 6.3.2, while subsequently moving within the yard’s premises or between two or several yard sites either by towing or under its own steam, during docking, slipping or, within the limits of Clause 6.3.1, during covered trial</w:t>
      </w:r>
      <w:r w:rsidR="00C23385">
        <w:rPr>
          <w:color w:val="000000" w:themeColor="text1"/>
          <w:lang w:val="en-GB" w:bidi="en-US"/>
        </w:rPr>
        <w:t xml:space="preserve"> runs</w:t>
      </w:r>
      <w:r w:rsidR="00271915" w:rsidRPr="007E36E1">
        <w:rPr>
          <w:color w:val="000000" w:themeColor="text1"/>
          <w:lang w:val="en-GB" w:bidi="en-US"/>
        </w:rPr>
        <w:t xml:space="preserve">, transfer and delivery voyages. </w:t>
      </w:r>
    </w:p>
    <w:p w14:paraId="45A8E036" w14:textId="1519F193" w:rsidR="00C63F86" w:rsidRPr="007E36E1" w:rsidRDefault="002A6922" w:rsidP="00444044">
      <w:pPr>
        <w:pStyle w:val="berschrift8"/>
        <w:rPr>
          <w:lang w:val="en-GB"/>
        </w:rPr>
      </w:pPr>
      <w:r w:rsidRPr="007E36E1">
        <w:rPr>
          <w:lang w:val="en-GB" w:bidi="en-US"/>
        </w:rPr>
        <w:t>Third-party claims for loss/damage caused by a properly moored newbuild breaking adrift are also covered by the insurance.</w:t>
      </w:r>
    </w:p>
    <w:p w14:paraId="4C0B9289" w14:textId="77777777" w:rsidR="009B5E33" w:rsidRPr="007E36E1" w:rsidRDefault="009B5E33" w:rsidP="00056F1B">
      <w:pPr>
        <w:pStyle w:val="berschrift2"/>
        <w:rPr>
          <w:lang w:val="en-GB"/>
        </w:rPr>
      </w:pPr>
      <w:r w:rsidRPr="007E36E1">
        <w:rPr>
          <w:lang w:val="en-GB" w:bidi="en-US"/>
        </w:rPr>
        <w:t>Yard facilities</w:t>
      </w:r>
    </w:p>
    <w:p w14:paraId="190E4B66" w14:textId="7CB14D80" w:rsidR="009B5E33" w:rsidRPr="007E36E1" w:rsidRDefault="009B5E33" w:rsidP="006455DE">
      <w:pPr>
        <w:pStyle w:val="berschrift8"/>
        <w:rPr>
          <w:lang w:val="en-GB"/>
        </w:rPr>
      </w:pPr>
      <w:r w:rsidRPr="007E36E1">
        <w:rPr>
          <w:lang w:val="en-GB" w:bidi="en-US"/>
        </w:rPr>
        <w:t xml:space="preserve">Yard facilities are insured against loss and damage caused by direct physical impact of the newbuild, its components, appurtenances or its installations and equipment on the yard facilities. The insurance of the yard facilities also covers </w:t>
      </w:r>
      <w:r w:rsidR="00CB7BD5">
        <w:rPr>
          <w:lang w:val="en-GB" w:bidi="en-US"/>
        </w:rPr>
        <w:t>pull</w:t>
      </w:r>
      <w:r w:rsidR="001D5A1E">
        <w:rPr>
          <w:lang w:val="en-GB" w:bidi="en-US"/>
        </w:rPr>
        <w:t xml:space="preserve"> und </w:t>
      </w:r>
      <w:r w:rsidR="006502BA">
        <w:rPr>
          <w:lang w:val="en-GB" w:bidi="en-US"/>
        </w:rPr>
        <w:t xml:space="preserve">surge </w:t>
      </w:r>
      <w:r w:rsidRPr="007E36E1">
        <w:rPr>
          <w:lang w:val="en-GB" w:bidi="en-US"/>
        </w:rPr>
        <w:t>damage caused by the newbuild.</w:t>
      </w:r>
    </w:p>
    <w:p w14:paraId="7F9C42CA" w14:textId="142D97FF" w:rsidR="00EF543A" w:rsidRPr="007E36E1" w:rsidRDefault="00EF543A" w:rsidP="001639D5">
      <w:pPr>
        <w:pStyle w:val="berschrift8"/>
        <w:rPr>
          <w:lang w:val="en-GB"/>
        </w:rPr>
      </w:pPr>
      <w:r w:rsidRPr="007E36E1">
        <w:rPr>
          <w:lang w:val="en-GB" w:bidi="en-US"/>
        </w:rPr>
        <w:t xml:space="preserve">If the launch and/or the floating fails, the Insurer will also indemnify for expenses incurred by the new launch and loss/damage to the </w:t>
      </w:r>
      <w:r w:rsidR="001C1C8C">
        <w:rPr>
          <w:lang w:val="en-GB" w:bidi="en-US"/>
        </w:rPr>
        <w:t>building slip</w:t>
      </w:r>
      <w:r w:rsidRPr="007E36E1">
        <w:rPr>
          <w:lang w:val="en-GB" w:bidi="en-US"/>
        </w:rPr>
        <w:t xml:space="preserve"> and/or the building dock.</w:t>
      </w:r>
    </w:p>
    <w:p w14:paraId="642BD195" w14:textId="24E4AC7B" w:rsidR="00137437" w:rsidRPr="007E36E1" w:rsidRDefault="00137437" w:rsidP="00E44085">
      <w:pPr>
        <w:pStyle w:val="berschrift1"/>
        <w:ind w:hanging="644"/>
        <w:rPr>
          <w:lang w:val="en-GB"/>
        </w:rPr>
      </w:pPr>
      <w:r w:rsidRPr="007E36E1">
        <w:rPr>
          <w:lang w:val="en-GB" w:bidi="en-US"/>
        </w:rPr>
        <w:t>Risks not covered and excluded risks</w:t>
      </w:r>
    </w:p>
    <w:p w14:paraId="7B7C460B" w14:textId="77777777" w:rsidR="007714D7" w:rsidRPr="007E36E1" w:rsidRDefault="007714D7" w:rsidP="00C83D0B">
      <w:pPr>
        <w:pStyle w:val="berschrift2"/>
        <w:rPr>
          <w:lang w:val="en-GB"/>
        </w:rPr>
      </w:pPr>
      <w:r w:rsidRPr="007E36E1">
        <w:rPr>
          <w:lang w:val="en-GB" w:bidi="en-US"/>
        </w:rPr>
        <w:t>The following risks are not covered:</w:t>
      </w:r>
      <w:r w:rsidRPr="007E36E1">
        <w:rPr>
          <w:strike/>
          <w:highlight w:val="yellow"/>
          <w:lang w:val="en-GB" w:bidi="en-US"/>
        </w:rPr>
        <w:t xml:space="preserve"> </w:t>
      </w:r>
    </w:p>
    <w:p w14:paraId="22A85C3C" w14:textId="5E319A3F" w:rsidR="00B6038E" w:rsidRPr="007E36E1" w:rsidRDefault="00B6038E" w:rsidP="00056F1B">
      <w:pPr>
        <w:pStyle w:val="berschrift8"/>
        <w:rPr>
          <w:lang w:val="en-GB"/>
        </w:rPr>
      </w:pPr>
      <w:r w:rsidRPr="007E36E1">
        <w:rPr>
          <w:lang w:val="en-GB" w:bidi="en-US"/>
        </w:rPr>
        <w:t>war, civil war or warlike events and perils arising – irrespective of a state of war – from the hostile use of weapons of war and perils arising from the presence of weapons of war as a consequence of one of these risks,</w:t>
      </w:r>
    </w:p>
    <w:p w14:paraId="2FE73DB8" w14:textId="77777777" w:rsidR="001E3CDD" w:rsidRPr="007E36E1" w:rsidRDefault="00B6038E" w:rsidP="00056F1B">
      <w:pPr>
        <w:pStyle w:val="berschrift8"/>
        <w:rPr>
          <w:lang w:val="en-GB"/>
        </w:rPr>
      </w:pPr>
      <w:r w:rsidRPr="007E36E1">
        <w:rPr>
          <w:lang w:val="en-GB" w:bidi="en-US"/>
        </w:rPr>
        <w:t>confiscation or other acts of seizure carried out by the authorities.</w:t>
      </w:r>
    </w:p>
    <w:p w14:paraId="55378DBD" w14:textId="3C90BF5A" w:rsidR="00B6038E" w:rsidRPr="007E36E1" w:rsidRDefault="00B6038E" w:rsidP="00EE570C">
      <w:pPr>
        <w:pStyle w:val="Textkrper"/>
        <w:rPr>
          <w:lang w:val="en-GB"/>
        </w:rPr>
      </w:pPr>
      <w:r w:rsidRPr="007E36E1">
        <w:rPr>
          <w:lang w:val="en-GB" w:bidi="en-US"/>
        </w:rPr>
        <w:t xml:space="preserve">The Insurer remains liable for a loss/damage caused by a court order or by the enforcement thereof, provided he is obliged to indemnify the Insured for the claim brought against </w:t>
      </w:r>
      <w:r w:rsidR="009F46DF">
        <w:rPr>
          <w:lang w:val="en-GB" w:bidi="en-US"/>
        </w:rPr>
        <w:t>the Insured</w:t>
      </w:r>
      <w:r w:rsidR="00190A2E">
        <w:rPr>
          <w:lang w:val="en-GB" w:bidi="en-US"/>
        </w:rPr>
        <w:t xml:space="preserve">, </w:t>
      </w:r>
      <w:r w:rsidR="00FD633B">
        <w:rPr>
          <w:lang w:val="en-GB" w:bidi="en-US"/>
        </w:rPr>
        <w:t>on which</w:t>
      </w:r>
      <w:r w:rsidR="00190A2E">
        <w:rPr>
          <w:lang w:val="en-GB" w:bidi="en-US"/>
        </w:rPr>
        <w:t xml:space="preserve"> the court order</w:t>
      </w:r>
      <w:r w:rsidRPr="007E36E1">
        <w:rPr>
          <w:lang w:val="en-GB" w:bidi="en-US"/>
        </w:rPr>
        <w:t xml:space="preserve"> </w:t>
      </w:r>
      <w:r w:rsidR="00FD633B">
        <w:rPr>
          <w:lang w:val="en-GB" w:bidi="en-US"/>
        </w:rPr>
        <w:t>is based</w:t>
      </w:r>
      <w:r w:rsidRPr="007E36E1">
        <w:rPr>
          <w:lang w:val="en-GB" w:bidi="en-US"/>
        </w:rPr>
        <w:t>.</w:t>
      </w:r>
    </w:p>
    <w:p w14:paraId="4F4579F4" w14:textId="77777777" w:rsidR="00B6038E" w:rsidRPr="007E36E1" w:rsidRDefault="00B6038E" w:rsidP="00056F1B">
      <w:pPr>
        <w:pStyle w:val="berschrift8"/>
        <w:rPr>
          <w:lang w:val="en-GB"/>
        </w:rPr>
      </w:pPr>
      <w:r w:rsidRPr="007E36E1">
        <w:rPr>
          <w:lang w:val="en-GB" w:bidi="en-US"/>
        </w:rPr>
        <w:t>If a loss/damage occurred that, considering the circumstances of the loss event, could also have been caused by a risk not covered pursuant to Clauses 3.1.1 or 3.1.2, the Insurer will indemnify for the loss if it was more likely than not caused by a covered risk.</w:t>
      </w:r>
    </w:p>
    <w:p w14:paraId="37646DDE" w14:textId="288B0522" w:rsidR="00B6038E" w:rsidRPr="007E36E1" w:rsidRDefault="00B6038E" w:rsidP="00056F1B">
      <w:pPr>
        <w:pStyle w:val="berschrift2"/>
        <w:rPr>
          <w:lang w:val="en-GB"/>
        </w:rPr>
      </w:pPr>
      <w:r w:rsidRPr="007E36E1">
        <w:rPr>
          <w:lang w:val="en-GB" w:bidi="en-US"/>
        </w:rPr>
        <w:t>Loss, damage, liability or costs are excluded if they arise from or are caused by, directly or indirectly, one or several of the risks listed below or if these risks contributed:</w:t>
      </w:r>
    </w:p>
    <w:p w14:paraId="22D7AA87" w14:textId="77777777" w:rsidR="00B6038E" w:rsidRPr="007E36E1" w:rsidRDefault="00B6038E" w:rsidP="00056F1B">
      <w:pPr>
        <w:pStyle w:val="berschrift8"/>
        <w:rPr>
          <w:lang w:val="en-GB"/>
        </w:rPr>
      </w:pPr>
      <w:r w:rsidRPr="007E36E1">
        <w:rPr>
          <w:lang w:val="en-GB" w:bidi="en-US"/>
        </w:rPr>
        <w:t>ionising radiation or radioactive contamination caused by nuclear fuel or nuclear waste, or from the combustion of nuclear fuel;</w:t>
      </w:r>
    </w:p>
    <w:p w14:paraId="46B5BE75" w14:textId="77777777" w:rsidR="00B6038E" w:rsidRPr="007E36E1" w:rsidRDefault="00B6038E" w:rsidP="00056F1B">
      <w:pPr>
        <w:pStyle w:val="berschrift8"/>
        <w:rPr>
          <w:lang w:val="en-GB"/>
        </w:rPr>
      </w:pPr>
      <w:r w:rsidRPr="007E36E1">
        <w:rPr>
          <w:lang w:val="en-GB" w:bidi="en-US"/>
        </w:rPr>
        <w:t>radioactive, toxic, explosive or other hazardous properties of a nuclear installation, nuclear reactor, or any other nuclear structure or component thereof;</w:t>
      </w:r>
    </w:p>
    <w:p w14:paraId="455857EF" w14:textId="77777777" w:rsidR="00B6038E" w:rsidRPr="007E36E1" w:rsidRDefault="00B6038E" w:rsidP="00056F1B">
      <w:pPr>
        <w:pStyle w:val="berschrift8"/>
        <w:rPr>
          <w:lang w:val="en-GB"/>
        </w:rPr>
      </w:pPr>
      <w:r w:rsidRPr="007E36E1">
        <w:rPr>
          <w:lang w:val="en-GB" w:bidi="en-US"/>
        </w:rPr>
        <w:t>any chemical, biological, bio-chemical, electromagnetic, nuclear or atomic weapon;</w:t>
      </w:r>
    </w:p>
    <w:p w14:paraId="693245F6" w14:textId="77777777" w:rsidR="00D125EF" w:rsidRPr="007E36E1" w:rsidRDefault="005C07F0" w:rsidP="001042D6">
      <w:pPr>
        <w:pStyle w:val="berschrift8"/>
        <w:rPr>
          <w:lang w:val="en-GB"/>
        </w:rPr>
      </w:pPr>
      <w:r w:rsidRPr="007E36E1">
        <w:rPr>
          <w:lang w:val="en-GB" w:bidi="en-US"/>
        </w:rPr>
        <w:t xml:space="preserve">information security breach. Information security breach means an impairment of the </w:t>
      </w:r>
    </w:p>
    <w:p w14:paraId="48B2DBEA" w14:textId="77777777" w:rsidR="00D125EF" w:rsidRPr="007E36E1" w:rsidRDefault="00D125EF" w:rsidP="00EE570C">
      <w:pPr>
        <w:pStyle w:val="Listenabsatz"/>
        <w:rPr>
          <w:lang w:val="en-GB"/>
        </w:rPr>
      </w:pPr>
      <w:r w:rsidRPr="007E36E1">
        <w:rPr>
          <w:lang w:val="en-GB" w:bidi="en-US"/>
        </w:rPr>
        <w:t>availability</w:t>
      </w:r>
    </w:p>
    <w:p w14:paraId="10AB68EB" w14:textId="77777777" w:rsidR="00D125EF" w:rsidRPr="007E36E1" w:rsidRDefault="00D125EF" w:rsidP="00EE570C">
      <w:pPr>
        <w:pStyle w:val="Listenabsatz"/>
        <w:rPr>
          <w:lang w:val="en-GB"/>
        </w:rPr>
      </w:pPr>
      <w:r w:rsidRPr="007E36E1">
        <w:rPr>
          <w:lang w:val="en-GB" w:bidi="en-US"/>
        </w:rPr>
        <w:t>integrity</w:t>
      </w:r>
    </w:p>
    <w:p w14:paraId="1AE4A8BC" w14:textId="77777777" w:rsidR="00D125EF" w:rsidRPr="007E36E1" w:rsidRDefault="00D125EF" w:rsidP="00EE570C">
      <w:pPr>
        <w:pStyle w:val="Listenabsatz"/>
        <w:rPr>
          <w:lang w:val="en-GB"/>
        </w:rPr>
      </w:pPr>
      <w:r w:rsidRPr="007E36E1">
        <w:rPr>
          <w:lang w:val="en-GB" w:bidi="en-US"/>
        </w:rPr>
        <w:t>confidentiality</w:t>
      </w:r>
    </w:p>
    <w:p w14:paraId="5129F1F6" w14:textId="77777777" w:rsidR="00B014E4" w:rsidRPr="007E36E1" w:rsidRDefault="00D125EF" w:rsidP="00EE570C">
      <w:pPr>
        <w:pStyle w:val="Textkrper"/>
        <w:rPr>
          <w:lang w:val="en-GB"/>
        </w:rPr>
      </w:pPr>
      <w:r w:rsidRPr="007E36E1">
        <w:rPr>
          <w:lang w:val="en-GB" w:bidi="en-US"/>
        </w:rPr>
        <w:t xml:space="preserve">of electronic data of the Insured or of information processing systems used by the Insured to carry out its operating or business activities. </w:t>
      </w:r>
    </w:p>
    <w:p w14:paraId="51345703" w14:textId="20A13762" w:rsidR="001E3CDD" w:rsidRPr="007E36E1" w:rsidRDefault="001E3CDD" w:rsidP="00170F31">
      <w:pPr>
        <w:pStyle w:val="berschrift2"/>
        <w:rPr>
          <w:strike/>
          <w:lang w:val="en-GB"/>
        </w:rPr>
      </w:pPr>
      <w:r w:rsidRPr="007E36E1">
        <w:rPr>
          <w:lang w:val="en-GB" w:bidi="en-US"/>
        </w:rPr>
        <w:t>The Insurer is not obliged to indemnify if the insured event is caused by a deliberate act on the part of the Insured or of one of its representatives. If the Insured or one of its representatives causes the insured event by a grossly negligent act, the Insurer is entitled to reduce its indemnification in a relation that is proportionate to the Insured’s degree of fault.</w:t>
      </w:r>
    </w:p>
    <w:p w14:paraId="74E92EFF" w14:textId="1DFD64B6" w:rsidR="00170F31" w:rsidRPr="007E36E1" w:rsidRDefault="001E3CDD" w:rsidP="00170F31">
      <w:pPr>
        <w:pStyle w:val="Textkrper"/>
        <w:rPr>
          <w:lang w:val="en-GB"/>
        </w:rPr>
      </w:pPr>
      <w:r w:rsidRPr="007E36E1">
        <w:rPr>
          <w:lang w:val="en-GB" w:bidi="en-US"/>
        </w:rPr>
        <w:lastRenderedPageBreak/>
        <w:t>Representatives is defined as the Insured’s owners and legal representatives (executive board, managing directors, managing shareholders).</w:t>
      </w:r>
    </w:p>
    <w:p w14:paraId="39CE0E0B" w14:textId="77777777" w:rsidR="00633406" w:rsidRPr="007E36E1" w:rsidRDefault="00633406" w:rsidP="00E44085">
      <w:pPr>
        <w:pStyle w:val="berschrift1"/>
        <w:ind w:hanging="644"/>
        <w:rPr>
          <w:lang w:val="en-GB"/>
        </w:rPr>
      </w:pPr>
      <w:r w:rsidRPr="007E36E1">
        <w:rPr>
          <w:lang w:val="en-GB" w:bidi="en-US"/>
        </w:rPr>
        <w:t>Insured interest</w:t>
      </w:r>
    </w:p>
    <w:p w14:paraId="30FD9B88" w14:textId="1B75BD9D" w:rsidR="00633406" w:rsidRPr="007E36E1" w:rsidRDefault="001D5C19" w:rsidP="00EE570C">
      <w:pPr>
        <w:pStyle w:val="Textkrper"/>
        <w:rPr>
          <w:lang w:val="en-GB"/>
        </w:rPr>
      </w:pPr>
      <w:r>
        <w:rPr>
          <w:lang w:val="en-GB" w:bidi="en-US"/>
        </w:rPr>
        <w:t xml:space="preserve">The subject matter of the insurance is the </w:t>
      </w:r>
      <w:r w:rsidR="00633406" w:rsidRPr="007E36E1">
        <w:rPr>
          <w:lang w:val="en-GB" w:bidi="en-US"/>
        </w:rPr>
        <w:t>interest of the shipyard in the objects and risks listed in Clause 1.</w:t>
      </w:r>
    </w:p>
    <w:p w14:paraId="2FC6EC5C" w14:textId="044DD75E" w:rsidR="00982D13" w:rsidRPr="007E36E1" w:rsidRDefault="00982D13" w:rsidP="00E44085">
      <w:pPr>
        <w:pStyle w:val="berschrift1"/>
        <w:ind w:hanging="644"/>
        <w:rPr>
          <w:color w:val="000000" w:themeColor="text1"/>
          <w:lang w:val="en-GB"/>
        </w:rPr>
      </w:pPr>
      <w:r w:rsidRPr="007E36E1">
        <w:rPr>
          <w:color w:val="000000" w:themeColor="text1"/>
          <w:lang w:val="en-GB" w:bidi="en-US"/>
        </w:rPr>
        <w:t>Insurance for own account, for the account of another</w:t>
      </w:r>
    </w:p>
    <w:p w14:paraId="3A1F9F97" w14:textId="570BD0EE" w:rsidR="00E27CDC" w:rsidRPr="007E36E1" w:rsidRDefault="007C488E" w:rsidP="00B85CE3">
      <w:pPr>
        <w:pStyle w:val="berschrift2"/>
        <w:rPr>
          <w:lang w:val="en-GB"/>
        </w:rPr>
      </w:pPr>
      <w:r w:rsidRPr="007E36E1">
        <w:rPr>
          <w:lang w:val="en-GB" w:bidi="en-US"/>
        </w:rPr>
        <w:t>Insurance for own account, for the account of another</w:t>
      </w:r>
    </w:p>
    <w:p w14:paraId="6A3A2830" w14:textId="77777777" w:rsidR="00E27CDC" w:rsidRPr="007E36E1" w:rsidRDefault="00E27CDC" w:rsidP="00783B28">
      <w:pPr>
        <w:pStyle w:val="berschrift8"/>
        <w:rPr>
          <w:color w:val="000000" w:themeColor="text1"/>
          <w:lang w:val="en-GB"/>
        </w:rPr>
      </w:pPr>
      <w:r w:rsidRPr="007E36E1">
        <w:rPr>
          <w:color w:val="000000" w:themeColor="text1"/>
          <w:lang w:val="en-GB" w:bidi="en-US"/>
        </w:rPr>
        <w:t>If the contract leaves open whether the Insured is concluding the insurance in his own name on behalf of another person (insurance for the account of another), the insurance will be deemed to be for the account of the Insured (insurance for own account).</w:t>
      </w:r>
    </w:p>
    <w:p w14:paraId="5424AC74" w14:textId="77777777" w:rsidR="00E27CDC" w:rsidRPr="007E36E1" w:rsidRDefault="00E27CDC" w:rsidP="00783B28">
      <w:pPr>
        <w:pStyle w:val="berschrift8"/>
        <w:rPr>
          <w:color w:val="000000" w:themeColor="text1"/>
          <w:lang w:val="en-GB"/>
        </w:rPr>
      </w:pPr>
      <w:r w:rsidRPr="007E36E1">
        <w:rPr>
          <w:color w:val="000000" w:themeColor="text1"/>
          <w:lang w:val="en-GB" w:bidi="en-US"/>
        </w:rPr>
        <w:t>If the insurance is taken out for the account of another – even if the latter is named in person – it will be assumed that the party concluding the contract is doing so not as an agent but in his own name for the account of another.</w:t>
      </w:r>
    </w:p>
    <w:p w14:paraId="481AFDEE" w14:textId="245A0251" w:rsidR="00F3116F" w:rsidRPr="007E36E1" w:rsidRDefault="00E27CDC" w:rsidP="000F0AD4">
      <w:pPr>
        <w:pStyle w:val="berschrift8"/>
        <w:rPr>
          <w:lang w:val="en-GB"/>
        </w:rPr>
      </w:pPr>
      <w:r w:rsidRPr="007E36E1">
        <w:rPr>
          <w:lang w:val="en-GB" w:bidi="en-US"/>
        </w:rPr>
        <w:t>Unless otherwise agreed, an Assured (third-party insured) will enjoy the same terms and conditions as the Insured under whose contract he is covered. The cover of the Assured is</w:t>
      </w:r>
      <w:r w:rsidR="002872C4">
        <w:rPr>
          <w:lang w:val="en-GB" w:bidi="en-US"/>
        </w:rPr>
        <w:t>,</w:t>
      </w:r>
      <w:r w:rsidRPr="007E36E1">
        <w:rPr>
          <w:lang w:val="en-GB" w:bidi="en-US"/>
        </w:rPr>
        <w:t xml:space="preserve"> in particular</w:t>
      </w:r>
      <w:r w:rsidR="002872C4">
        <w:rPr>
          <w:lang w:val="en-GB" w:bidi="en-US"/>
        </w:rPr>
        <w:t>,</w:t>
      </w:r>
      <w:r w:rsidRPr="007E36E1">
        <w:rPr>
          <w:lang w:val="en-GB" w:bidi="en-US"/>
        </w:rPr>
        <w:t xml:space="preserve"> limited to the cover the Insurer would have to grant the Insured pursuant to the insurance contract and considering the limits of liability applicable to the latter.</w:t>
      </w:r>
    </w:p>
    <w:p w14:paraId="68AB95E1" w14:textId="79655996" w:rsidR="00E27CDC" w:rsidRPr="007E36E1" w:rsidRDefault="00E166D1" w:rsidP="00783B28">
      <w:pPr>
        <w:pStyle w:val="berschrift8"/>
        <w:rPr>
          <w:color w:val="000000" w:themeColor="text1"/>
          <w:lang w:val="en-GB"/>
        </w:rPr>
      </w:pPr>
      <w:r w:rsidRPr="007E36E1">
        <w:rPr>
          <w:color w:val="000000" w:themeColor="text1"/>
          <w:lang w:val="en-GB" w:bidi="en-US"/>
        </w:rPr>
        <w:t>For each newbuild, the cover is available to the Insured and all the Assureds together only once per loss event. Unless otherwise agreed, the Insured’s claim to insurance cover takes precedence over any claims of the Assured parties.</w:t>
      </w:r>
    </w:p>
    <w:p w14:paraId="19A1D81E" w14:textId="77777777" w:rsidR="0014725C" w:rsidRPr="007E36E1" w:rsidRDefault="00E27CDC" w:rsidP="00783B28">
      <w:pPr>
        <w:pStyle w:val="berschrift2"/>
        <w:rPr>
          <w:color w:val="000000" w:themeColor="text1"/>
          <w:lang w:val="en-GB"/>
        </w:rPr>
      </w:pPr>
      <w:r w:rsidRPr="007E36E1">
        <w:rPr>
          <w:color w:val="000000" w:themeColor="text1"/>
          <w:lang w:val="en-GB" w:bidi="en-US"/>
        </w:rPr>
        <w:t>Legal position of the Assured (third-party insured)</w:t>
      </w:r>
    </w:p>
    <w:p w14:paraId="70ECC8A4" w14:textId="374112D2" w:rsidR="0014725C" w:rsidRPr="007E36E1" w:rsidRDefault="0014725C" w:rsidP="00783B28">
      <w:pPr>
        <w:pStyle w:val="berschrift8"/>
        <w:rPr>
          <w:color w:val="000000" w:themeColor="text1"/>
          <w:lang w:val="en-GB"/>
        </w:rPr>
      </w:pPr>
      <w:r w:rsidRPr="007E36E1">
        <w:rPr>
          <w:color w:val="000000" w:themeColor="text1"/>
          <w:lang w:val="en-GB" w:bidi="en-US"/>
        </w:rPr>
        <w:t>The rights under the contract are due to the Assured</w:t>
      </w:r>
      <w:r w:rsidR="00B2017B">
        <w:rPr>
          <w:color w:val="000000" w:themeColor="text1"/>
          <w:lang w:val="en-GB" w:bidi="en-US"/>
        </w:rPr>
        <w:t>.</w:t>
      </w:r>
      <w:r w:rsidRPr="007E36E1">
        <w:rPr>
          <w:color w:val="000000" w:themeColor="text1"/>
          <w:lang w:val="en-GB" w:bidi="en-US"/>
        </w:rPr>
        <w:t xml:space="preserve"> </w:t>
      </w:r>
      <w:r w:rsidR="00496C70">
        <w:rPr>
          <w:color w:val="000000" w:themeColor="text1"/>
          <w:lang w:val="en-GB" w:bidi="en-US"/>
        </w:rPr>
        <w:t>O</w:t>
      </w:r>
      <w:r w:rsidRPr="007E36E1">
        <w:rPr>
          <w:color w:val="000000" w:themeColor="text1"/>
          <w:lang w:val="en-GB" w:bidi="en-US"/>
        </w:rPr>
        <w:t>nly the Insured may request that a policy be handed over.</w:t>
      </w:r>
    </w:p>
    <w:p w14:paraId="46DA424D" w14:textId="5373383A" w:rsidR="0014725C" w:rsidRPr="007E36E1" w:rsidRDefault="0014725C" w:rsidP="00DA3021">
      <w:pPr>
        <w:pStyle w:val="berschrift8"/>
        <w:rPr>
          <w:color w:val="000000" w:themeColor="text1"/>
          <w:lang w:val="en-GB"/>
        </w:rPr>
      </w:pPr>
      <w:r w:rsidRPr="007E36E1">
        <w:rPr>
          <w:color w:val="000000" w:themeColor="text1"/>
          <w:lang w:val="en-GB" w:bidi="en-US"/>
        </w:rPr>
        <w:t xml:space="preserve">Without the Insured’s consent, the Assured may not exercise his rights and enforce these rights in a court of law unless he is in possession of </w:t>
      </w:r>
      <w:r w:rsidR="000E2715">
        <w:rPr>
          <w:color w:val="000000" w:themeColor="text1"/>
          <w:lang w:val="en-GB" w:bidi="en-US"/>
        </w:rPr>
        <w:t>a</w:t>
      </w:r>
      <w:r w:rsidR="000E2715" w:rsidRPr="007E36E1">
        <w:rPr>
          <w:color w:val="000000" w:themeColor="text1"/>
          <w:lang w:val="en-GB" w:bidi="en-US"/>
        </w:rPr>
        <w:t xml:space="preserve"> </w:t>
      </w:r>
      <w:r w:rsidRPr="007E36E1">
        <w:rPr>
          <w:color w:val="000000" w:themeColor="text1"/>
          <w:lang w:val="en-GB" w:bidi="en-US"/>
        </w:rPr>
        <w:t>policy.</w:t>
      </w:r>
    </w:p>
    <w:p w14:paraId="3E2E4E3A" w14:textId="77777777" w:rsidR="0014725C" w:rsidRPr="007E36E1" w:rsidRDefault="00E27CDC" w:rsidP="00DA3021">
      <w:pPr>
        <w:pStyle w:val="berschrift2"/>
        <w:rPr>
          <w:color w:val="000000" w:themeColor="text1"/>
          <w:lang w:val="en-GB"/>
        </w:rPr>
      </w:pPr>
      <w:r w:rsidRPr="007E36E1">
        <w:rPr>
          <w:color w:val="000000" w:themeColor="text1"/>
          <w:lang w:val="en-GB" w:bidi="en-US"/>
        </w:rPr>
        <w:t>Legal position of the Insured (policyholder)</w:t>
      </w:r>
    </w:p>
    <w:p w14:paraId="117BE123" w14:textId="77777777" w:rsidR="0014725C" w:rsidRPr="007E36E1" w:rsidRDefault="0014725C" w:rsidP="00DA3021">
      <w:pPr>
        <w:pStyle w:val="berschrift8"/>
        <w:rPr>
          <w:color w:val="000000" w:themeColor="text1"/>
          <w:lang w:val="en-GB"/>
        </w:rPr>
      </w:pPr>
      <w:r w:rsidRPr="007E36E1">
        <w:rPr>
          <w:color w:val="000000" w:themeColor="text1"/>
          <w:lang w:val="en-GB" w:bidi="en-US"/>
        </w:rPr>
        <w:t>The Insured is entitled to exercise, in his own name, the rights due to the Assured under the contract.</w:t>
      </w:r>
    </w:p>
    <w:p w14:paraId="5878BBED" w14:textId="77777777" w:rsidR="0014725C" w:rsidRPr="007E36E1" w:rsidRDefault="0014725C" w:rsidP="00DA3021">
      <w:pPr>
        <w:pStyle w:val="berschrift8"/>
        <w:rPr>
          <w:color w:val="000000" w:themeColor="text1"/>
          <w:lang w:val="en-GB"/>
        </w:rPr>
      </w:pPr>
      <w:r w:rsidRPr="007E36E1">
        <w:rPr>
          <w:color w:val="000000" w:themeColor="text1"/>
          <w:lang w:val="en-GB" w:bidi="en-US"/>
        </w:rPr>
        <w:t>Once a policy has been issued, the Insured is entitled to accept payment and transfer the rights of the Assured without the latter’s consent only if he is in possession of the policy.</w:t>
      </w:r>
    </w:p>
    <w:p w14:paraId="2ACE667D" w14:textId="77777777" w:rsidR="0014725C" w:rsidRPr="007E36E1" w:rsidRDefault="0014725C" w:rsidP="00DA3021">
      <w:pPr>
        <w:pStyle w:val="berschrift8"/>
        <w:rPr>
          <w:color w:val="000000" w:themeColor="text1"/>
          <w:lang w:val="en-GB"/>
        </w:rPr>
      </w:pPr>
      <w:r w:rsidRPr="007E36E1">
        <w:rPr>
          <w:color w:val="000000" w:themeColor="text1"/>
          <w:lang w:val="en-GB" w:bidi="en-US"/>
        </w:rPr>
        <w:t>The Insurer is obliged to indemnify the Insured only if the latter can prove to the former that the Assured gave his approval to the insurance.</w:t>
      </w:r>
    </w:p>
    <w:p w14:paraId="3B773207" w14:textId="77777777" w:rsidR="0014725C" w:rsidRPr="007E36E1" w:rsidRDefault="0014725C" w:rsidP="00F2516F">
      <w:pPr>
        <w:pStyle w:val="berschrift2"/>
        <w:rPr>
          <w:color w:val="000000" w:themeColor="text1"/>
          <w:lang w:val="en-GB"/>
        </w:rPr>
      </w:pPr>
      <w:r w:rsidRPr="007E36E1">
        <w:rPr>
          <w:color w:val="000000" w:themeColor="text1"/>
          <w:lang w:val="en-GB" w:bidi="en-US"/>
        </w:rPr>
        <w:t>Offsetting of balances</w:t>
      </w:r>
    </w:p>
    <w:p w14:paraId="66C7116E" w14:textId="77777777" w:rsidR="0014725C" w:rsidRPr="007E36E1" w:rsidRDefault="0014725C" w:rsidP="00993EA4">
      <w:pPr>
        <w:pStyle w:val="berschrift2"/>
        <w:numPr>
          <w:ilvl w:val="0"/>
          <w:numId w:val="0"/>
        </w:numPr>
        <w:ind w:left="652"/>
        <w:rPr>
          <w:color w:val="000000" w:themeColor="text1"/>
          <w:lang w:val="en-GB"/>
        </w:rPr>
      </w:pPr>
      <w:r w:rsidRPr="007E36E1">
        <w:rPr>
          <w:color w:val="000000" w:themeColor="text1"/>
          <w:lang w:val="en-GB" w:bidi="en-US"/>
        </w:rPr>
        <w:t>The Insurer may set off any claim he has in relation to the Insured who effected the insurance against an insurance claim insofar as the Insurer’s claim results from the insurance taken out by the Insured for the Assured.</w:t>
      </w:r>
    </w:p>
    <w:p w14:paraId="2A308E4A" w14:textId="77777777" w:rsidR="003833C5" w:rsidRPr="007E36E1" w:rsidRDefault="00E27CDC" w:rsidP="00993EA4">
      <w:pPr>
        <w:pStyle w:val="berschrift2"/>
        <w:rPr>
          <w:color w:val="000000" w:themeColor="text1"/>
          <w:lang w:val="en-GB"/>
        </w:rPr>
      </w:pPr>
      <w:r w:rsidRPr="007E36E1">
        <w:rPr>
          <w:color w:val="000000" w:themeColor="text1"/>
          <w:lang w:val="en-GB" w:bidi="en-US"/>
        </w:rPr>
        <w:t>Knowledge, fault</w:t>
      </w:r>
    </w:p>
    <w:p w14:paraId="23CF806E" w14:textId="6C806DCF" w:rsidR="003833C5" w:rsidRPr="007E36E1" w:rsidRDefault="003833C5" w:rsidP="00993EA4">
      <w:pPr>
        <w:pStyle w:val="berschrift8"/>
        <w:rPr>
          <w:color w:val="000000" w:themeColor="text1"/>
          <w:lang w:val="en-GB"/>
        </w:rPr>
      </w:pPr>
      <w:r w:rsidRPr="007E36E1">
        <w:rPr>
          <w:color w:val="000000" w:themeColor="text1"/>
          <w:lang w:val="en-GB" w:bidi="en-US"/>
        </w:rPr>
        <w:t xml:space="preserve">Unless otherwise agreed, where reference is made in these insurance conditions to the Insured’s knowledge or fault in respect of certain material facts (“knew”, “ought to have known”), this will apply equally to the Assured. The Insured may only contest the issue with the Insurer on the grounds that he was not responsible </w:t>
      </w:r>
      <w:r w:rsidRPr="007E36E1">
        <w:rPr>
          <w:color w:val="000000" w:themeColor="text1"/>
          <w:lang w:val="en-GB" w:bidi="en-US"/>
        </w:rPr>
        <w:t>for failing to disclose a material fact if neither he nor the Assured was at fault.</w:t>
      </w:r>
    </w:p>
    <w:p w14:paraId="6A7EC3BD" w14:textId="5D83105D" w:rsidR="003833C5" w:rsidRPr="007E36E1" w:rsidRDefault="003833C5" w:rsidP="00993EA4">
      <w:pPr>
        <w:pStyle w:val="berschrift8"/>
        <w:rPr>
          <w:color w:val="000000" w:themeColor="text1"/>
          <w:lang w:val="en-GB"/>
        </w:rPr>
      </w:pPr>
      <w:r w:rsidRPr="007E36E1">
        <w:rPr>
          <w:color w:val="000000" w:themeColor="text1"/>
          <w:lang w:val="en-GB" w:bidi="en-US"/>
        </w:rPr>
        <w:t>If the insurance was arranged such that it commences prior to conclusion of the contract, the Insurer is not obliged to indemnify if the Insured or the Assured knew or ought to have known at the time the contract was concluded that the insured event had already taken place.</w:t>
      </w:r>
    </w:p>
    <w:p w14:paraId="1C282A51" w14:textId="77777777" w:rsidR="003833C5" w:rsidRPr="007E36E1" w:rsidRDefault="003833C5" w:rsidP="00993EA4">
      <w:pPr>
        <w:pStyle w:val="berschrift8"/>
        <w:rPr>
          <w:color w:val="000000" w:themeColor="text1"/>
          <w:lang w:val="en-GB"/>
        </w:rPr>
      </w:pPr>
      <w:r w:rsidRPr="007E36E1">
        <w:rPr>
          <w:color w:val="000000" w:themeColor="text1"/>
          <w:lang w:val="en-GB" w:bidi="en-US"/>
        </w:rPr>
        <w:t>Where the insurance was concluded without the knowledge of the Assured, it is of no avail whether or not he knew or ought to have known of the occurrence. The same applies if notification of the Insured in good time was not feasible; notification is deemed not to have taken place in good time if it took longer than would be feasible in the ordinary course of business, but takes place, however, at least in the same or a similar manner in which the declaration containing the order to conclude the insurance was dispatched.</w:t>
      </w:r>
    </w:p>
    <w:p w14:paraId="4BEC142E" w14:textId="77777777" w:rsidR="00E27CDC" w:rsidRPr="007E36E1" w:rsidRDefault="003833C5" w:rsidP="00993EA4">
      <w:pPr>
        <w:pStyle w:val="berschrift8"/>
        <w:rPr>
          <w:color w:val="000000" w:themeColor="text1"/>
          <w:lang w:val="en-GB"/>
        </w:rPr>
      </w:pPr>
      <w:r w:rsidRPr="007E36E1">
        <w:rPr>
          <w:color w:val="000000" w:themeColor="text1"/>
          <w:lang w:val="en-GB" w:bidi="en-US"/>
        </w:rPr>
        <w:t>If the Insured concluded the contract without the Assured’s instruction and failed to notify the Insurer of this failure, the Insurer is not obliged to accept a plea of ignorance in a claim brought against him.</w:t>
      </w:r>
    </w:p>
    <w:p w14:paraId="3ACF0FBD" w14:textId="3A940906" w:rsidR="00633406" w:rsidRPr="007E36E1" w:rsidRDefault="00E77C95" w:rsidP="00E44085">
      <w:pPr>
        <w:pStyle w:val="berschrift1"/>
        <w:ind w:hanging="644"/>
        <w:rPr>
          <w:lang w:val="en-GB"/>
        </w:rPr>
      </w:pPr>
      <w:r>
        <w:rPr>
          <w:lang w:val="en-GB" w:bidi="en-US"/>
        </w:rPr>
        <w:t xml:space="preserve">Territorial </w:t>
      </w:r>
      <w:r w:rsidR="008D420A">
        <w:rPr>
          <w:lang w:val="en-GB" w:bidi="en-US"/>
        </w:rPr>
        <w:t>s</w:t>
      </w:r>
      <w:r w:rsidR="00633406" w:rsidRPr="007E36E1">
        <w:rPr>
          <w:lang w:val="en-GB" w:bidi="en-US"/>
        </w:rPr>
        <w:t>cope</w:t>
      </w:r>
    </w:p>
    <w:p w14:paraId="349B9622" w14:textId="77777777" w:rsidR="00633406" w:rsidRPr="007E36E1" w:rsidRDefault="00633406" w:rsidP="00056F1B">
      <w:pPr>
        <w:pStyle w:val="berschrift2"/>
        <w:rPr>
          <w:lang w:val="en-GB"/>
        </w:rPr>
      </w:pPr>
      <w:r w:rsidRPr="007E36E1">
        <w:rPr>
          <w:lang w:val="en-GB" w:bidi="en-US"/>
        </w:rPr>
        <w:t>Insurance cover exists while the insured objects are</w:t>
      </w:r>
    </w:p>
    <w:p w14:paraId="4FDB7356" w14:textId="77777777" w:rsidR="00633406" w:rsidRPr="007E36E1" w:rsidRDefault="00633406" w:rsidP="00EE570C">
      <w:pPr>
        <w:pStyle w:val="Listenabsatz"/>
        <w:rPr>
          <w:lang w:val="en-GB"/>
        </w:rPr>
      </w:pPr>
      <w:r w:rsidRPr="007E36E1">
        <w:rPr>
          <w:lang w:val="en-GB" w:bidi="en-US"/>
        </w:rPr>
        <w:t>on the premises of the yard; or</w:t>
      </w:r>
    </w:p>
    <w:p w14:paraId="30E4940B" w14:textId="77777777" w:rsidR="00633406" w:rsidRPr="007E36E1" w:rsidRDefault="00633406" w:rsidP="00EE570C">
      <w:pPr>
        <w:pStyle w:val="Listenabsatz"/>
        <w:rPr>
          <w:lang w:val="en-GB"/>
        </w:rPr>
      </w:pPr>
      <w:r w:rsidRPr="007E36E1">
        <w:rPr>
          <w:lang w:val="en-GB" w:bidi="en-US"/>
        </w:rPr>
        <w:t>on the premises of a subcontractor of the yard in the Federal Republic of Germany.</w:t>
      </w:r>
    </w:p>
    <w:p w14:paraId="4C102FC1" w14:textId="77777777" w:rsidR="00633406" w:rsidRPr="007E36E1" w:rsidRDefault="00633406" w:rsidP="00056F1B">
      <w:pPr>
        <w:pStyle w:val="berschrift2"/>
        <w:rPr>
          <w:lang w:val="en-GB"/>
        </w:rPr>
      </w:pPr>
      <w:r w:rsidRPr="007E36E1">
        <w:rPr>
          <w:lang w:val="en-GB" w:bidi="en-US"/>
        </w:rPr>
        <w:t>The insurance covers transports</w:t>
      </w:r>
    </w:p>
    <w:p w14:paraId="2404DD13" w14:textId="77777777" w:rsidR="00633406" w:rsidRPr="007E36E1" w:rsidRDefault="00633406" w:rsidP="00EE570C">
      <w:pPr>
        <w:pStyle w:val="Listenabsatz"/>
        <w:rPr>
          <w:lang w:val="en-GB"/>
        </w:rPr>
      </w:pPr>
      <w:r w:rsidRPr="007E36E1">
        <w:rPr>
          <w:lang w:val="en-GB" w:bidi="en-US"/>
        </w:rPr>
        <w:t>on the yard premises in question;</w:t>
      </w:r>
    </w:p>
    <w:p w14:paraId="69A1F333" w14:textId="303B3235" w:rsidR="00633406" w:rsidRPr="007E36E1" w:rsidRDefault="00633406" w:rsidP="00EE570C">
      <w:pPr>
        <w:pStyle w:val="Listenabsatz"/>
        <w:rPr>
          <w:lang w:val="en-GB"/>
        </w:rPr>
      </w:pPr>
      <w:r w:rsidRPr="007E36E1">
        <w:rPr>
          <w:lang w:val="en-GB" w:bidi="en-US"/>
        </w:rPr>
        <w:t>between several sites of the yard(s); and</w:t>
      </w:r>
    </w:p>
    <w:p w14:paraId="04FBC871" w14:textId="77777777" w:rsidR="00633406" w:rsidRPr="007E36E1" w:rsidRDefault="00633406" w:rsidP="00EE570C">
      <w:pPr>
        <w:pStyle w:val="Listenabsatz"/>
        <w:rPr>
          <w:lang w:val="en-GB"/>
        </w:rPr>
      </w:pPr>
      <w:r w:rsidRPr="007E36E1">
        <w:rPr>
          <w:lang w:val="en-GB" w:bidi="en-US"/>
        </w:rPr>
        <w:t>between the yard and its subcontractors</w:t>
      </w:r>
    </w:p>
    <w:p w14:paraId="4A455385" w14:textId="74CD6863" w:rsidR="00633406" w:rsidRPr="007E36E1" w:rsidRDefault="00633406" w:rsidP="00EE570C">
      <w:pPr>
        <w:pStyle w:val="Textkrper"/>
        <w:rPr>
          <w:lang w:val="en-GB"/>
        </w:rPr>
      </w:pPr>
      <w:r w:rsidRPr="007E36E1">
        <w:rPr>
          <w:lang w:val="en-GB" w:bidi="en-US"/>
        </w:rPr>
        <w:t>within a radius of 30 nautical miles (or within the</w:t>
      </w:r>
      <w:r w:rsidR="00225042">
        <w:rPr>
          <w:lang w:val="en-GB" w:bidi="en-US"/>
        </w:rPr>
        <w:t xml:space="preserve"> </w:t>
      </w:r>
      <w:r w:rsidR="00911565">
        <w:rPr>
          <w:lang w:val="en-GB" w:bidi="en-US"/>
        </w:rPr>
        <w:t>district</w:t>
      </w:r>
      <w:r w:rsidR="00225042">
        <w:rPr>
          <w:lang w:val="en-GB" w:bidi="en-US"/>
        </w:rPr>
        <w:t xml:space="preserve"> area</w:t>
      </w:r>
      <w:r w:rsidRPr="007E36E1">
        <w:rPr>
          <w:lang w:val="en-GB" w:bidi="en-US"/>
        </w:rPr>
        <w:t>).</w:t>
      </w:r>
    </w:p>
    <w:p w14:paraId="60A1DF32" w14:textId="77777777" w:rsidR="00B014E4" w:rsidRPr="007E36E1" w:rsidRDefault="00633406" w:rsidP="00EE570C">
      <w:pPr>
        <w:pStyle w:val="Textkrper"/>
        <w:rPr>
          <w:b/>
          <w:color w:val="808080"/>
          <w:lang w:val="en-GB"/>
        </w:rPr>
      </w:pPr>
      <w:r w:rsidRPr="007E36E1">
        <w:rPr>
          <w:lang w:val="en-GB" w:bidi="en-US"/>
        </w:rPr>
        <w:t>Insurance cover extends to all types of transport, including transport under the vessel’s own steam and towage.</w:t>
      </w:r>
    </w:p>
    <w:p w14:paraId="06289108" w14:textId="77777777" w:rsidR="009742B2" w:rsidRPr="007E36E1" w:rsidRDefault="009742B2" w:rsidP="009742B2">
      <w:pPr>
        <w:pStyle w:val="berschrift2"/>
        <w:rPr>
          <w:color w:val="000000" w:themeColor="text1"/>
          <w:lang w:val="en-GB"/>
        </w:rPr>
      </w:pPr>
      <w:r w:rsidRPr="007E36E1">
        <w:rPr>
          <w:color w:val="000000" w:themeColor="text1"/>
          <w:lang w:val="en-GB" w:bidi="en-US"/>
        </w:rPr>
        <w:t>The cover is limited:</w:t>
      </w:r>
    </w:p>
    <w:p w14:paraId="5D50A24B" w14:textId="58700415" w:rsidR="009742B2" w:rsidRPr="007E36E1" w:rsidRDefault="009742B2" w:rsidP="009742B2">
      <w:pPr>
        <w:pStyle w:val="berschrift8"/>
        <w:rPr>
          <w:color w:val="000000" w:themeColor="text1"/>
          <w:lang w:val="en-GB"/>
        </w:rPr>
      </w:pPr>
      <w:r w:rsidRPr="007E36E1">
        <w:rPr>
          <w:color w:val="000000" w:themeColor="text1"/>
          <w:lang w:val="en-GB" w:bidi="en-US"/>
        </w:rPr>
        <w:t>during trial</w:t>
      </w:r>
      <w:r w:rsidR="005E38D3">
        <w:rPr>
          <w:color w:val="000000" w:themeColor="text1"/>
          <w:lang w:val="en-GB" w:bidi="en-US"/>
        </w:rPr>
        <w:t xml:space="preserve"> run</w:t>
      </w:r>
      <w:r w:rsidRPr="007E36E1">
        <w:rPr>
          <w:color w:val="000000" w:themeColor="text1"/>
          <w:lang w:val="en-GB" w:bidi="en-US"/>
        </w:rPr>
        <w:t>s, transfer and delivery voyages to a radius of 250 nautical miles from the place of construction; the extension of cover to areas beyond this radius may be separately agreed;</w:t>
      </w:r>
    </w:p>
    <w:p w14:paraId="7354ABDC" w14:textId="4AEB5769" w:rsidR="009742B2" w:rsidRPr="007E36E1" w:rsidRDefault="009742B2" w:rsidP="009742B2">
      <w:pPr>
        <w:pStyle w:val="berschrift8"/>
        <w:rPr>
          <w:color w:val="000000" w:themeColor="text1"/>
          <w:lang w:val="en-GB"/>
        </w:rPr>
      </w:pPr>
      <w:r w:rsidRPr="007E36E1">
        <w:rPr>
          <w:color w:val="000000" w:themeColor="text1"/>
          <w:lang w:val="en-GB" w:bidi="en-US"/>
        </w:rPr>
        <w:t>during shifting voyages within a distance of 30 nautical miles.</w:t>
      </w:r>
    </w:p>
    <w:p w14:paraId="3CFC5EC0" w14:textId="77777777" w:rsidR="00DA5CAB" w:rsidRPr="007E36E1" w:rsidRDefault="00DA5CAB" w:rsidP="00E44085">
      <w:pPr>
        <w:pStyle w:val="berschrift1"/>
        <w:ind w:hanging="644"/>
        <w:rPr>
          <w:color w:val="000000" w:themeColor="text1"/>
          <w:lang w:val="en-GB"/>
        </w:rPr>
      </w:pPr>
      <w:r w:rsidRPr="007E36E1">
        <w:rPr>
          <w:color w:val="000000" w:themeColor="text1"/>
          <w:lang w:val="en-GB" w:bidi="en-US"/>
        </w:rPr>
        <w:t>Term of the master agreement</w:t>
      </w:r>
    </w:p>
    <w:p w14:paraId="38CBC092" w14:textId="4A1281CE" w:rsidR="00562D0E" w:rsidRPr="007E36E1" w:rsidRDefault="00562D0E" w:rsidP="00993EA4">
      <w:pPr>
        <w:pStyle w:val="berschrift2"/>
        <w:numPr>
          <w:ilvl w:val="0"/>
          <w:numId w:val="0"/>
        </w:numPr>
        <w:ind w:left="652"/>
        <w:rPr>
          <w:color w:val="000000" w:themeColor="text1"/>
          <w:lang w:val="en-GB"/>
        </w:rPr>
      </w:pPr>
      <w:r w:rsidRPr="007E36E1">
        <w:rPr>
          <w:color w:val="000000" w:themeColor="text1"/>
          <w:lang w:val="en-GB" w:bidi="en-US"/>
        </w:rPr>
        <w:t>The master agreement comes into force at 00.00 hours and terminates at 24.00 hours on the dates specified in the policy.</w:t>
      </w:r>
    </w:p>
    <w:p w14:paraId="60EE74C2" w14:textId="77777777" w:rsidR="00633406" w:rsidRPr="007E36E1" w:rsidRDefault="00633406" w:rsidP="00E44085">
      <w:pPr>
        <w:pStyle w:val="berschrift1"/>
        <w:ind w:hanging="644"/>
        <w:rPr>
          <w:lang w:val="en-GB"/>
        </w:rPr>
      </w:pPr>
      <w:r w:rsidRPr="007E36E1">
        <w:rPr>
          <w:lang w:val="en-GB" w:bidi="en-US"/>
        </w:rPr>
        <w:t>Term of the insurance</w:t>
      </w:r>
    </w:p>
    <w:p w14:paraId="6183B2BC" w14:textId="065C73B3" w:rsidR="00382089" w:rsidRPr="007E36E1" w:rsidRDefault="00633406" w:rsidP="002B7F83">
      <w:pPr>
        <w:pStyle w:val="berschrift2"/>
        <w:rPr>
          <w:lang w:val="en-GB"/>
        </w:rPr>
      </w:pPr>
      <w:r w:rsidRPr="007E36E1">
        <w:rPr>
          <w:lang w:val="en-GB" w:bidi="en-US"/>
        </w:rPr>
        <w:t xml:space="preserve">The insurance cover commences as soon as the processing of the first part that is intended for the newbuild is begun at the yard. </w:t>
      </w:r>
    </w:p>
    <w:p w14:paraId="1A81A82E" w14:textId="77777777" w:rsidR="00382089" w:rsidRPr="007E36E1" w:rsidRDefault="00382089" w:rsidP="002B7F83">
      <w:pPr>
        <w:pStyle w:val="berschrift2"/>
        <w:rPr>
          <w:lang w:val="en-GB"/>
        </w:rPr>
      </w:pPr>
      <w:r w:rsidRPr="007E36E1">
        <w:rPr>
          <w:lang w:val="en-GB" w:bidi="en-US"/>
        </w:rPr>
        <w:t xml:space="preserve">Irrespective of the term of the master agreement, the insurance cover ends on the earlier of </w:t>
      </w:r>
    </w:p>
    <w:p w14:paraId="78D223E4" w14:textId="3532BDD4" w:rsidR="00841951" w:rsidRPr="007E36E1" w:rsidRDefault="00633406" w:rsidP="00357AEA">
      <w:pPr>
        <w:pStyle w:val="berschrift8"/>
        <w:rPr>
          <w:lang w:val="en-GB"/>
        </w:rPr>
      </w:pPr>
      <w:r w:rsidRPr="007E36E1">
        <w:rPr>
          <w:lang w:val="en-GB" w:bidi="en-US"/>
        </w:rPr>
        <w:t xml:space="preserve">the </w:t>
      </w:r>
      <w:r w:rsidR="00880E23">
        <w:rPr>
          <w:lang w:val="en-GB" w:bidi="en-US"/>
        </w:rPr>
        <w:t>handover</w:t>
      </w:r>
      <w:r w:rsidRPr="007E36E1">
        <w:rPr>
          <w:lang w:val="en-GB" w:bidi="en-US"/>
        </w:rPr>
        <w:t xml:space="preserve"> of the newbuild to the </w:t>
      </w:r>
      <w:r w:rsidR="003329B3">
        <w:rPr>
          <w:lang w:val="en-GB" w:bidi="en-US"/>
        </w:rPr>
        <w:t>orderer</w:t>
      </w:r>
      <w:r w:rsidRPr="007E36E1">
        <w:rPr>
          <w:lang w:val="en-GB" w:bidi="en-US"/>
        </w:rPr>
        <w:t>;</w:t>
      </w:r>
    </w:p>
    <w:p w14:paraId="36C03411" w14:textId="2B565020" w:rsidR="00357AEA" w:rsidRPr="007E36E1" w:rsidRDefault="00B529D0" w:rsidP="000E3D98">
      <w:pPr>
        <w:pStyle w:val="berschrift8"/>
        <w:rPr>
          <w:lang w:val="en-GB"/>
        </w:rPr>
      </w:pPr>
      <w:r w:rsidRPr="007E36E1">
        <w:rPr>
          <w:lang w:val="en-GB" w:bidi="en-US"/>
        </w:rPr>
        <w:t>total loss of the insured newbuild or in the cases corresponding to a total loss as set out in Clause 60 DTV-ADS 2009;</w:t>
      </w:r>
    </w:p>
    <w:p w14:paraId="19102D91" w14:textId="4F30CEA2" w:rsidR="009D0464" w:rsidRPr="007E36E1" w:rsidRDefault="00F53BF9" w:rsidP="00F53BF9">
      <w:pPr>
        <w:pStyle w:val="berschrift8"/>
        <w:rPr>
          <w:lang w:val="en-GB"/>
        </w:rPr>
      </w:pPr>
      <w:r w:rsidRPr="007E36E1">
        <w:rPr>
          <w:lang w:val="en-GB" w:bidi="en-US"/>
        </w:rPr>
        <w:t xml:space="preserve">termination in accordance with Clauses 11.3, 12.2.4, 12.4, 20.1 of this master agreement or Clause 22 of Section One of the DTV-ADS 2009. </w:t>
      </w:r>
    </w:p>
    <w:p w14:paraId="248816D9" w14:textId="77777777" w:rsidR="00633406" w:rsidRPr="007E36E1" w:rsidRDefault="00980A64" w:rsidP="00056F1B">
      <w:pPr>
        <w:pStyle w:val="berschrift2"/>
        <w:rPr>
          <w:lang w:val="en-GB"/>
        </w:rPr>
      </w:pPr>
      <w:r w:rsidRPr="007E36E1">
        <w:rPr>
          <w:lang w:val="en-GB" w:bidi="en-US"/>
        </w:rPr>
        <w:lastRenderedPageBreak/>
        <w:t xml:space="preserve">Work yet to be completed (where agreed by special agreement) </w:t>
      </w:r>
    </w:p>
    <w:p w14:paraId="13E15A0D" w14:textId="05CB6B21" w:rsidR="00B014E4" w:rsidRPr="007E36E1" w:rsidRDefault="00633406" w:rsidP="00EE570C">
      <w:pPr>
        <w:pStyle w:val="Textkrper"/>
        <w:rPr>
          <w:lang w:val="en-GB"/>
        </w:rPr>
      </w:pPr>
      <w:r w:rsidRPr="007E36E1">
        <w:rPr>
          <w:lang w:val="en-GB" w:bidi="en-US"/>
        </w:rPr>
        <w:t xml:space="preserve">If, after the </w:t>
      </w:r>
      <w:r w:rsidR="00A34E7A">
        <w:rPr>
          <w:lang w:val="en-GB" w:bidi="en-US"/>
        </w:rPr>
        <w:t>orderer</w:t>
      </w:r>
      <w:r w:rsidRPr="007E36E1">
        <w:rPr>
          <w:lang w:val="en-GB" w:bidi="en-US"/>
        </w:rPr>
        <w:t xml:space="preserve"> has taken delivery of the newbuild, outstanding work is still being completed by the yard, the Insurer under this policy will also indemnify for </w:t>
      </w:r>
      <w:r w:rsidR="0015104F">
        <w:rPr>
          <w:lang w:val="en-GB" w:bidi="en-US"/>
        </w:rPr>
        <w:t xml:space="preserve">physical </w:t>
      </w:r>
      <w:r w:rsidRPr="007E36E1">
        <w:rPr>
          <w:lang w:val="en-GB" w:bidi="en-US"/>
        </w:rPr>
        <w:t xml:space="preserve">damage to the </w:t>
      </w:r>
      <w:r w:rsidR="00B10808">
        <w:rPr>
          <w:lang w:val="en-GB" w:bidi="en-US"/>
        </w:rPr>
        <w:t>substance</w:t>
      </w:r>
      <w:r w:rsidR="00B10808" w:rsidRPr="007E36E1">
        <w:rPr>
          <w:lang w:val="en-GB" w:bidi="en-US"/>
        </w:rPr>
        <w:t xml:space="preserve"> </w:t>
      </w:r>
      <w:r w:rsidRPr="007E36E1">
        <w:rPr>
          <w:lang w:val="en-GB" w:bidi="en-US"/>
        </w:rPr>
        <w:t xml:space="preserve">of the </w:t>
      </w:r>
      <w:r w:rsidR="008F0CA3">
        <w:rPr>
          <w:lang w:val="en-GB" w:bidi="en-US"/>
        </w:rPr>
        <w:t>build</w:t>
      </w:r>
      <w:r w:rsidR="003A60B5">
        <w:rPr>
          <w:lang w:val="en-GB" w:bidi="en-US"/>
        </w:rPr>
        <w:t xml:space="preserve">ing object </w:t>
      </w:r>
      <w:r w:rsidRPr="007E36E1">
        <w:rPr>
          <w:lang w:val="en-GB" w:bidi="en-US"/>
        </w:rPr>
        <w:t>that occurs while such outstanding work is completed and caused by the staff of the yard or any subcontractor. The Insurer must be informed of such work yet to be completed before the work commences. The additional premium to be agreed depends on the type and duration of the work yet to be completed.</w:t>
      </w:r>
    </w:p>
    <w:p w14:paraId="474868AF" w14:textId="2169A18E" w:rsidR="009E1493" w:rsidRPr="007E36E1" w:rsidRDefault="009E1493" w:rsidP="00E44085">
      <w:pPr>
        <w:pStyle w:val="berschrift1"/>
        <w:ind w:hanging="644"/>
        <w:rPr>
          <w:lang w:val="en-GB"/>
        </w:rPr>
      </w:pPr>
      <w:r w:rsidRPr="007E36E1">
        <w:rPr>
          <w:lang w:val="en-GB" w:bidi="en-US"/>
        </w:rPr>
        <w:t>Sum insured, insured value, limits of liability</w:t>
      </w:r>
    </w:p>
    <w:p w14:paraId="3FE4D1BF" w14:textId="70614A5F" w:rsidR="009E1493" w:rsidRPr="007E36E1" w:rsidRDefault="009E1493" w:rsidP="00056F1B">
      <w:pPr>
        <w:pStyle w:val="berschrift2"/>
        <w:rPr>
          <w:lang w:val="en-GB"/>
        </w:rPr>
      </w:pPr>
      <w:r w:rsidRPr="007E36E1">
        <w:rPr>
          <w:lang w:val="en-GB" w:bidi="en-US"/>
        </w:rPr>
        <w:t xml:space="preserve">The sum insured must </w:t>
      </w:r>
      <w:r w:rsidR="000F049D">
        <w:rPr>
          <w:lang w:val="en-GB" w:bidi="en-US"/>
        </w:rPr>
        <w:t>be equal</w:t>
      </w:r>
      <w:r w:rsidRPr="007E36E1">
        <w:rPr>
          <w:lang w:val="en-GB" w:bidi="en-US"/>
        </w:rPr>
        <w:t xml:space="preserve"> to the insured value.</w:t>
      </w:r>
    </w:p>
    <w:p w14:paraId="484F73DD" w14:textId="097E55A8" w:rsidR="009E1493" w:rsidRPr="007E36E1" w:rsidRDefault="00A54FAB" w:rsidP="00056F1B">
      <w:pPr>
        <w:pStyle w:val="berschrift2"/>
        <w:rPr>
          <w:lang w:val="en-GB"/>
        </w:rPr>
      </w:pPr>
      <w:r w:rsidRPr="007E36E1">
        <w:rPr>
          <w:lang w:val="en-GB" w:bidi="en-US"/>
        </w:rPr>
        <w:t xml:space="preserve">Unless otherwise agreed, the insured value corresponds to the higher of the contractually agreed price or the value after construction. It also includes supplies by third parties, including the </w:t>
      </w:r>
      <w:r w:rsidR="00FF23F5">
        <w:rPr>
          <w:lang w:val="en-GB" w:bidi="en-US"/>
        </w:rPr>
        <w:t>order</w:t>
      </w:r>
      <w:r w:rsidR="00405CA8">
        <w:rPr>
          <w:lang w:val="en-GB" w:bidi="en-US"/>
        </w:rPr>
        <w:t>er</w:t>
      </w:r>
      <w:r w:rsidRPr="007E36E1">
        <w:rPr>
          <w:lang w:val="en-GB" w:bidi="en-US"/>
        </w:rPr>
        <w:t>, unless otherwise agreed with the Insurer.</w:t>
      </w:r>
    </w:p>
    <w:p w14:paraId="2B1CB935" w14:textId="230F9F93" w:rsidR="009E1493" w:rsidRPr="007E36E1" w:rsidRDefault="009E1493" w:rsidP="00056F1B">
      <w:pPr>
        <w:pStyle w:val="berschrift2"/>
        <w:rPr>
          <w:lang w:val="en-GB"/>
        </w:rPr>
      </w:pPr>
      <w:r w:rsidRPr="007E36E1">
        <w:rPr>
          <w:lang w:val="en-GB" w:bidi="en-US"/>
        </w:rPr>
        <w:t>The sum insured is deemed</w:t>
      </w:r>
      <w:r w:rsidR="004E316B" w:rsidRPr="007E36E1">
        <w:rPr>
          <w:lang w:val="en-GB" w:bidi="en-US"/>
        </w:rPr>
        <w:t xml:space="preserve"> to be</w:t>
      </w:r>
      <w:r w:rsidRPr="007E36E1">
        <w:rPr>
          <w:lang w:val="en-GB" w:bidi="en-US"/>
        </w:rPr>
        <w:t xml:space="preserve"> the agreed value of the insured value.</w:t>
      </w:r>
    </w:p>
    <w:p w14:paraId="22040F00" w14:textId="4EA8C4A7" w:rsidR="009437F5" w:rsidRPr="007E36E1" w:rsidRDefault="009437F5" w:rsidP="00A07EC0">
      <w:pPr>
        <w:pStyle w:val="berschrift2"/>
        <w:rPr>
          <w:lang w:val="en-GB"/>
        </w:rPr>
      </w:pPr>
      <w:r w:rsidRPr="007E36E1">
        <w:rPr>
          <w:lang w:val="en-GB" w:bidi="en-US"/>
        </w:rPr>
        <w:t>The Insurer is liable in accordance with Clause 11</w:t>
      </w:r>
    </w:p>
    <w:p w14:paraId="10ABB446" w14:textId="5F257816" w:rsidR="009437F5" w:rsidRPr="007E36E1" w:rsidRDefault="009437F5" w:rsidP="00A07EC0">
      <w:pPr>
        <w:pStyle w:val="berschrift8"/>
        <w:rPr>
          <w:lang w:val="en-GB"/>
        </w:rPr>
      </w:pPr>
      <w:r w:rsidRPr="007E36E1">
        <w:rPr>
          <w:lang w:val="en-GB" w:bidi="en-US"/>
        </w:rPr>
        <w:t>only up to the amount of the sum insured, unless otherwise agreed below;</w:t>
      </w:r>
    </w:p>
    <w:p w14:paraId="365D0EEB" w14:textId="3B7CC9D2" w:rsidR="009437F5" w:rsidRPr="007E36E1" w:rsidRDefault="00311C6E" w:rsidP="00A07EC0">
      <w:pPr>
        <w:pStyle w:val="berschrift8"/>
        <w:rPr>
          <w:rFonts w:cs="Arial"/>
          <w:lang w:val="en-GB"/>
        </w:rPr>
      </w:pPr>
      <w:r w:rsidRPr="007E36E1">
        <w:rPr>
          <w:lang w:val="en-GB" w:bidi="en-US"/>
        </w:rPr>
        <w:t xml:space="preserve">separately for third-party liability claims against the Insured as per Clause 2.1.6 up to the amount of the </w:t>
      </w:r>
      <w:r w:rsidRPr="007E36E1">
        <w:rPr>
          <w:rFonts w:cs="Arial"/>
          <w:lang w:val="en-GB" w:bidi="en-US"/>
        </w:rPr>
        <w:t>sum insured;</w:t>
      </w:r>
    </w:p>
    <w:p w14:paraId="485C1379" w14:textId="71D4B733" w:rsidR="00311C6E" w:rsidRPr="007E36E1" w:rsidRDefault="00311C6E" w:rsidP="003F73AF">
      <w:pPr>
        <w:pStyle w:val="berschrift8"/>
        <w:rPr>
          <w:lang w:val="en-GB"/>
        </w:rPr>
      </w:pPr>
      <w:r w:rsidRPr="007E36E1">
        <w:rPr>
          <w:lang w:val="en-GB" w:bidi="en-US"/>
        </w:rPr>
        <w:t xml:space="preserve">for expenses and costs the Insurer must bear in accordance with Clauses 14.1.2 to 14.1.5 even if, together with other </w:t>
      </w:r>
      <w:r w:rsidR="00F90E10">
        <w:rPr>
          <w:lang w:val="en-GB" w:bidi="en-US"/>
        </w:rPr>
        <w:t>indemnification</w:t>
      </w:r>
      <w:r w:rsidRPr="007E36E1">
        <w:rPr>
          <w:lang w:val="en-GB" w:bidi="en-US"/>
        </w:rPr>
        <w:t>, they exceed the sum insured.</w:t>
      </w:r>
    </w:p>
    <w:p w14:paraId="07F9EA84" w14:textId="77777777" w:rsidR="00284E1B" w:rsidRPr="007E36E1" w:rsidRDefault="00242013" w:rsidP="00E44085">
      <w:pPr>
        <w:pStyle w:val="berschrift1"/>
        <w:ind w:hanging="644"/>
        <w:rPr>
          <w:color w:val="000000" w:themeColor="text1"/>
          <w:lang w:val="en-GB"/>
        </w:rPr>
      </w:pPr>
      <w:r w:rsidRPr="007E36E1">
        <w:rPr>
          <w:color w:val="000000" w:themeColor="text1"/>
          <w:lang w:val="en-GB" w:bidi="en-US"/>
        </w:rPr>
        <w:t>Insurer’s liability in the case of double insurance</w:t>
      </w:r>
    </w:p>
    <w:p w14:paraId="19A68FA4" w14:textId="3813A029" w:rsidR="00284E1B" w:rsidRPr="007E36E1" w:rsidRDefault="00284E1B" w:rsidP="001626CC">
      <w:pPr>
        <w:pStyle w:val="berschrift2"/>
        <w:rPr>
          <w:color w:val="000000" w:themeColor="text1"/>
          <w:lang w:val="en-GB"/>
        </w:rPr>
      </w:pPr>
      <w:r w:rsidRPr="007E36E1">
        <w:rPr>
          <w:color w:val="000000" w:themeColor="text1"/>
          <w:lang w:val="en-GB" w:bidi="en-US"/>
        </w:rPr>
        <w:t>If an interest has been insured against the same peril with more than one insurer such that the sums insured together exceed the insured value, the insurers are liable jointly and severally in such a way that each insurer is liable to the Insured in the amount owed under its contract. In the aggregate, however, the Insured may not demand compensation in excess of the total loss amount.</w:t>
      </w:r>
    </w:p>
    <w:p w14:paraId="25E13735" w14:textId="77777777" w:rsidR="00DF543D" w:rsidRPr="007E36E1" w:rsidRDefault="00284E1B" w:rsidP="001626CC">
      <w:pPr>
        <w:pStyle w:val="berschrift2"/>
        <w:rPr>
          <w:color w:val="000000" w:themeColor="text1"/>
          <w:lang w:val="en-GB"/>
        </w:rPr>
      </w:pPr>
      <w:r w:rsidRPr="007E36E1">
        <w:rPr>
          <w:color w:val="000000" w:themeColor="text1"/>
          <w:lang w:val="en-GB" w:bidi="en-US"/>
        </w:rPr>
        <w:t xml:space="preserve">In relation to each other, the individual insurers are liable for shares proportionate to the amounts contractually owed by each of them to the Insured. </w:t>
      </w:r>
    </w:p>
    <w:p w14:paraId="4C0FC1AC" w14:textId="2EBE34F4" w:rsidR="00284E1B" w:rsidRPr="007E36E1" w:rsidRDefault="00284E1B" w:rsidP="001626CC">
      <w:pPr>
        <w:pStyle w:val="berschrift2"/>
        <w:rPr>
          <w:color w:val="000000" w:themeColor="text1"/>
          <w:lang w:val="en-GB"/>
        </w:rPr>
      </w:pPr>
      <w:r w:rsidRPr="007E36E1">
        <w:rPr>
          <w:color w:val="000000" w:themeColor="text1"/>
          <w:lang w:val="en-GB" w:bidi="en-US"/>
        </w:rPr>
        <w:t xml:space="preserve">The relevant insurance contract is invalid if it is deemed that the Insured concluded said contract with the intention of gaining an unlawful pecuniary advantage from the </w:t>
      </w:r>
      <w:r w:rsidR="00BE7E8B">
        <w:rPr>
          <w:color w:val="000000" w:themeColor="text1"/>
          <w:lang w:val="en-GB" w:bidi="en-US"/>
        </w:rPr>
        <w:t>double</w:t>
      </w:r>
      <w:r w:rsidR="00BE7E8B" w:rsidRPr="007E36E1">
        <w:rPr>
          <w:color w:val="000000" w:themeColor="text1"/>
          <w:lang w:val="en-GB" w:bidi="en-US"/>
        </w:rPr>
        <w:t xml:space="preserve"> </w:t>
      </w:r>
      <w:r w:rsidRPr="007E36E1">
        <w:rPr>
          <w:color w:val="000000" w:themeColor="text1"/>
          <w:lang w:val="en-GB" w:bidi="en-US"/>
        </w:rPr>
        <w:t>insurance; the Insurer is, however, still entitled to collect the full premium unless he was aware of the reason for the invalidity at the time the contract was concluded.</w:t>
      </w:r>
    </w:p>
    <w:p w14:paraId="0D24662C" w14:textId="3843856B" w:rsidR="009E1493" w:rsidRPr="007E36E1" w:rsidRDefault="001A4B51" w:rsidP="00E44085">
      <w:pPr>
        <w:pStyle w:val="berschrift1"/>
        <w:ind w:hanging="644"/>
        <w:rPr>
          <w:lang w:val="en-GB"/>
        </w:rPr>
      </w:pPr>
      <w:r w:rsidRPr="007E36E1">
        <w:rPr>
          <w:lang w:val="en-GB" w:bidi="en-US"/>
        </w:rPr>
        <w:t>Declaration duty, declaration of sum insured and term of insurance</w:t>
      </w:r>
    </w:p>
    <w:p w14:paraId="48705E1B" w14:textId="1F1A6A5E" w:rsidR="009E1493" w:rsidRPr="007E36E1" w:rsidRDefault="009E1493" w:rsidP="00056F1B">
      <w:pPr>
        <w:pStyle w:val="berschrift2"/>
        <w:rPr>
          <w:lang w:val="en-GB"/>
        </w:rPr>
      </w:pPr>
      <w:r w:rsidRPr="007E36E1">
        <w:rPr>
          <w:lang w:val="en-GB" w:bidi="en-US"/>
        </w:rPr>
        <w:t>By concluding this master agreement, the Insured undertakes to declare all the newbuilds that fall under the insurance contract in accordance with Clause 11.</w:t>
      </w:r>
    </w:p>
    <w:p w14:paraId="19D70D86" w14:textId="77777777" w:rsidR="009E1493" w:rsidRPr="007E36E1" w:rsidRDefault="009E1493" w:rsidP="00056F1B">
      <w:pPr>
        <w:pStyle w:val="berschrift2"/>
        <w:rPr>
          <w:lang w:val="en-GB"/>
        </w:rPr>
      </w:pPr>
      <w:r w:rsidRPr="007E36E1">
        <w:rPr>
          <w:lang w:val="en-GB" w:bidi="en-US"/>
        </w:rPr>
        <w:t>The individual newbuilds must be declared before the insurance commences, thereby stating the expected sum insured and term of the insurance.</w:t>
      </w:r>
    </w:p>
    <w:p w14:paraId="6A2E8DBE" w14:textId="0C6A85EB" w:rsidR="009E1493" w:rsidRPr="007E36E1" w:rsidRDefault="009E1493" w:rsidP="00056F1B">
      <w:pPr>
        <w:pStyle w:val="berschrift2"/>
        <w:rPr>
          <w:lang w:val="en-GB"/>
        </w:rPr>
      </w:pPr>
      <w:r w:rsidRPr="007E36E1">
        <w:rPr>
          <w:lang w:val="en-GB" w:bidi="en-US"/>
        </w:rPr>
        <w:t xml:space="preserve">If the Insured failed to declare an insured risk or the agreed basis of the premium or failed to apply for a cover note, or failed to do any of the above properly, the Insurer is not obliged to indemnify. This does not </w:t>
      </w:r>
      <w:r w:rsidRPr="007E36E1">
        <w:rPr>
          <w:lang w:val="en-GB" w:bidi="en-US"/>
        </w:rPr>
        <w:t xml:space="preserve">apply if the Insured did not act </w:t>
      </w:r>
      <w:r w:rsidR="005B42B5">
        <w:rPr>
          <w:lang w:val="en-GB" w:bidi="en-US"/>
        </w:rPr>
        <w:t>intentionally</w:t>
      </w:r>
      <w:r w:rsidR="005B42B5" w:rsidRPr="007E36E1">
        <w:rPr>
          <w:lang w:val="en-GB" w:bidi="en-US"/>
        </w:rPr>
        <w:t xml:space="preserve"> </w:t>
      </w:r>
      <w:r w:rsidRPr="007E36E1">
        <w:rPr>
          <w:lang w:val="en-GB" w:bidi="en-US"/>
        </w:rPr>
        <w:t>or grossly negligently in violating its duty to make the aforementioned declaration or application, and the Insured submitted or corrected the declaration or application without delay after becoming aware of the error.</w:t>
      </w:r>
    </w:p>
    <w:p w14:paraId="1700977B" w14:textId="5ADCFB9F" w:rsidR="009E1493" w:rsidRPr="007E36E1" w:rsidRDefault="009E1493" w:rsidP="00EE570C">
      <w:pPr>
        <w:pStyle w:val="Textkrper"/>
        <w:rPr>
          <w:lang w:val="en-GB"/>
        </w:rPr>
      </w:pPr>
      <w:r w:rsidRPr="007E36E1">
        <w:rPr>
          <w:lang w:val="en-GB" w:bidi="en-US"/>
        </w:rPr>
        <w:t xml:space="preserve">The Insurer is entitled to </w:t>
      </w:r>
      <w:r w:rsidR="00B321B9">
        <w:rPr>
          <w:lang w:val="en-GB" w:bidi="en-US"/>
        </w:rPr>
        <w:t>terminate</w:t>
      </w:r>
      <w:r w:rsidRPr="007E36E1">
        <w:rPr>
          <w:lang w:val="en-GB" w:bidi="en-US"/>
        </w:rPr>
        <w:t xml:space="preserve"> the insurance contract without notice if the Insured </w:t>
      </w:r>
      <w:r w:rsidR="0034015C">
        <w:rPr>
          <w:lang w:val="en-GB" w:bidi="en-US"/>
        </w:rPr>
        <w:t>intentionally</w:t>
      </w:r>
      <w:r w:rsidR="0034015C" w:rsidRPr="007E36E1">
        <w:rPr>
          <w:lang w:val="en-GB" w:bidi="en-US"/>
        </w:rPr>
        <w:t xml:space="preserve"> </w:t>
      </w:r>
      <w:r w:rsidRPr="007E36E1">
        <w:rPr>
          <w:lang w:val="en-GB" w:bidi="en-US"/>
        </w:rPr>
        <w:t>breaches its duty of declaration or its duty of application. The insurance of individual risks, for which the cover has already begun, will stay in force, unless otherwise agreed, beyond the end of the open policy up until the time at which the agreed term of the insurance for such individual risks ends. The Insurer may furthermore request the premium that would have been payable until the termination becomes effective if the Insured had fulfilled its duty of declaration.</w:t>
      </w:r>
    </w:p>
    <w:p w14:paraId="0CBFFAEA" w14:textId="77777777" w:rsidR="009E1493" w:rsidRPr="007E36E1" w:rsidRDefault="009E1493" w:rsidP="00056F1B">
      <w:pPr>
        <w:pStyle w:val="berschrift2"/>
        <w:rPr>
          <w:lang w:val="en-GB"/>
        </w:rPr>
      </w:pPr>
      <w:r w:rsidRPr="007E36E1">
        <w:rPr>
          <w:lang w:val="en-GB" w:bidi="en-US"/>
        </w:rPr>
        <w:t xml:space="preserve">If the insured value exceeds the sum insured as per the preliminary declaration, the Insured must inform the Insurer thereof without delay after becoming aware of such fact. </w:t>
      </w:r>
    </w:p>
    <w:p w14:paraId="3C09A372" w14:textId="77777777" w:rsidR="009E1493" w:rsidRPr="007E36E1" w:rsidRDefault="009E1493" w:rsidP="00EE570C">
      <w:pPr>
        <w:pStyle w:val="Textkrper"/>
        <w:rPr>
          <w:lang w:val="en-GB"/>
        </w:rPr>
      </w:pPr>
      <w:r w:rsidRPr="007E36E1">
        <w:rPr>
          <w:lang w:val="en-GB" w:bidi="en-US"/>
        </w:rPr>
        <w:t>If a loss event occurs before such notification has been made, the Insurer will only indemnify for an amount up to the percentage of the sum insured as per the preliminary declaration agreed in the insurance contract.</w:t>
      </w:r>
    </w:p>
    <w:p w14:paraId="263B8D01" w14:textId="77777777" w:rsidR="00A6771B" w:rsidRPr="007E36E1" w:rsidRDefault="00A6771B" w:rsidP="00EE570C">
      <w:pPr>
        <w:pStyle w:val="Textkrper"/>
        <w:rPr>
          <w:lang w:val="en-GB"/>
        </w:rPr>
      </w:pPr>
    </w:p>
    <w:p w14:paraId="58D02E58" w14:textId="0A71DF89" w:rsidR="009E1493" w:rsidRPr="007E36E1" w:rsidRDefault="009E1493" w:rsidP="00EE570C">
      <w:pPr>
        <w:pStyle w:val="Textkrper"/>
        <w:rPr>
          <w:lang w:val="en-GB"/>
        </w:rPr>
      </w:pPr>
      <w:r w:rsidRPr="007E36E1">
        <w:rPr>
          <w:lang w:val="en-GB" w:bidi="en-US"/>
        </w:rPr>
        <w:t>In these cases, Clause 11.3 (Declaration of sum insured) only applies to sums exceeding the sum insured as per the preliminary declaration by up to ... %.</w:t>
      </w:r>
    </w:p>
    <w:p w14:paraId="458ECF51" w14:textId="77777777" w:rsidR="009E1493" w:rsidRPr="007E36E1" w:rsidRDefault="009E1493" w:rsidP="00EE570C">
      <w:pPr>
        <w:pStyle w:val="Textkrper"/>
        <w:rPr>
          <w:lang w:val="en-GB"/>
        </w:rPr>
      </w:pPr>
      <w:r w:rsidRPr="007E36E1">
        <w:rPr>
          <w:lang w:val="en-GB" w:bidi="en-US"/>
        </w:rPr>
        <w:t>Under no circumstances will the Insurer indemnify beyond the maximum limit specified in the yard’s master agreement.</w:t>
      </w:r>
    </w:p>
    <w:p w14:paraId="12B43F1B" w14:textId="77777777" w:rsidR="009E1493" w:rsidRPr="007E36E1" w:rsidRDefault="009E1493" w:rsidP="00056F1B">
      <w:pPr>
        <w:pStyle w:val="berschrift2"/>
        <w:rPr>
          <w:lang w:val="en-GB"/>
        </w:rPr>
      </w:pPr>
      <w:r w:rsidRPr="007E36E1">
        <w:rPr>
          <w:lang w:val="en-GB" w:bidi="en-US"/>
        </w:rPr>
        <w:t>The provisions of this master agreement shall also apply if the maximum limit under this agreement is exceeded on the basis of a separate agreement with the Insurer.</w:t>
      </w:r>
    </w:p>
    <w:p w14:paraId="27E598C5" w14:textId="77777777" w:rsidR="009E1493" w:rsidRPr="007E36E1" w:rsidRDefault="009E1493" w:rsidP="00E44085">
      <w:pPr>
        <w:pStyle w:val="berschrift1"/>
        <w:ind w:hanging="644"/>
        <w:rPr>
          <w:lang w:val="en-GB"/>
        </w:rPr>
      </w:pPr>
      <w:r w:rsidRPr="007E36E1">
        <w:rPr>
          <w:lang w:val="en-GB" w:bidi="en-US"/>
        </w:rPr>
        <w:t>Premium</w:t>
      </w:r>
    </w:p>
    <w:p w14:paraId="2E228C9E" w14:textId="41E7FB92" w:rsidR="009E1493" w:rsidRPr="007E36E1" w:rsidRDefault="009E1493" w:rsidP="00056F1B">
      <w:pPr>
        <w:pStyle w:val="berschrift2"/>
        <w:rPr>
          <w:lang w:val="en-GB"/>
        </w:rPr>
      </w:pPr>
      <w:r w:rsidRPr="007E36E1">
        <w:rPr>
          <w:lang w:val="en-GB" w:bidi="en-US"/>
        </w:rPr>
        <w:t>Minimum premiums or deposit premiums may b</w:t>
      </w:r>
      <w:r w:rsidR="00D01639">
        <w:rPr>
          <w:lang w:val="en-GB" w:bidi="en-US"/>
        </w:rPr>
        <w:t>e</w:t>
      </w:r>
      <w:r w:rsidRPr="007E36E1">
        <w:rPr>
          <w:lang w:val="en-GB" w:bidi="en-US"/>
        </w:rPr>
        <w:t xml:space="preserve"> agreed for the master agreement.</w:t>
      </w:r>
    </w:p>
    <w:p w14:paraId="7E795513" w14:textId="77777777" w:rsidR="009E1493" w:rsidRPr="007E36E1" w:rsidRDefault="009E1493" w:rsidP="00056F1B">
      <w:pPr>
        <w:pStyle w:val="berschrift2"/>
        <w:rPr>
          <w:lang w:val="en-GB"/>
        </w:rPr>
      </w:pPr>
      <w:r w:rsidRPr="007E36E1">
        <w:rPr>
          <w:lang w:val="en-GB" w:bidi="en-US"/>
        </w:rPr>
        <w:t>The newbuild premium is additionally subject to the following conditions:</w:t>
      </w:r>
    </w:p>
    <w:p w14:paraId="0FC1A547" w14:textId="70F64C92" w:rsidR="00620821" w:rsidRPr="007E36E1" w:rsidRDefault="009E1493" w:rsidP="00056F1B">
      <w:pPr>
        <w:pStyle w:val="berschrift8"/>
        <w:rPr>
          <w:lang w:val="en-GB"/>
        </w:rPr>
      </w:pPr>
      <w:r w:rsidRPr="007E36E1">
        <w:rPr>
          <w:lang w:val="en-GB" w:bidi="en-US"/>
        </w:rPr>
        <w:t>The premium is calculated for the period starting with the processing of the first part that is intended for the newbuild at the yard until the newbuild is delivered to the order</w:t>
      </w:r>
      <w:r w:rsidR="000809D1">
        <w:rPr>
          <w:lang w:val="en-GB" w:bidi="en-US"/>
        </w:rPr>
        <w:t>er</w:t>
      </w:r>
      <w:r w:rsidRPr="007E36E1">
        <w:rPr>
          <w:lang w:val="en-GB" w:bidi="en-US"/>
        </w:rPr>
        <w:t>.</w:t>
      </w:r>
    </w:p>
    <w:p w14:paraId="12EE5383" w14:textId="3C386CF9" w:rsidR="009E1493" w:rsidRPr="007E36E1" w:rsidRDefault="009E1493" w:rsidP="00056F1B">
      <w:pPr>
        <w:pStyle w:val="berschrift8"/>
        <w:rPr>
          <w:lang w:val="en-GB"/>
        </w:rPr>
      </w:pPr>
      <w:r w:rsidRPr="007E36E1">
        <w:rPr>
          <w:lang w:val="en-GB" w:bidi="en-US"/>
        </w:rPr>
        <w:t>It is based on the sum insured as per the preliminary declaration and the expected construction period. The final accounts are drawn up after the end of the insurance on the basis of the actual term of insurance and sum insured when the newbuild is delivered to the order</w:t>
      </w:r>
      <w:r w:rsidR="000809D1">
        <w:rPr>
          <w:lang w:val="en-GB" w:bidi="en-US"/>
        </w:rPr>
        <w:t>er</w:t>
      </w:r>
      <w:r w:rsidRPr="007E36E1">
        <w:rPr>
          <w:lang w:val="en-GB" w:bidi="en-US"/>
        </w:rPr>
        <w:t>.</w:t>
      </w:r>
    </w:p>
    <w:p w14:paraId="5C067D57" w14:textId="4053F8C9" w:rsidR="009E1493" w:rsidRPr="007E36E1" w:rsidRDefault="009E1493" w:rsidP="00056F1B">
      <w:pPr>
        <w:pStyle w:val="berschrift8"/>
        <w:rPr>
          <w:lang w:val="en-GB"/>
        </w:rPr>
      </w:pPr>
      <w:r w:rsidRPr="007E36E1">
        <w:rPr>
          <w:lang w:val="en-GB" w:bidi="en-US"/>
        </w:rPr>
        <w:t xml:space="preserve">If the building term in the preliminary declaration is exceeded, the premium for the extended building period is calculated as follows for each additional month of which 6 days </w:t>
      </w:r>
      <w:r w:rsidR="001B06BC">
        <w:rPr>
          <w:lang w:val="en-GB" w:bidi="en-US"/>
        </w:rPr>
        <w:t xml:space="preserve">or more </w:t>
      </w:r>
      <w:r w:rsidRPr="007E36E1">
        <w:rPr>
          <w:lang w:val="en-GB" w:bidi="en-US"/>
        </w:rPr>
        <w:t>have passed:</w:t>
      </w:r>
    </w:p>
    <w:p w14:paraId="000347A7" w14:textId="296D3BFE" w:rsidR="009E1493" w:rsidRPr="007E36E1" w:rsidRDefault="009E1493" w:rsidP="00EE570C">
      <w:pPr>
        <w:pStyle w:val="Listenabsatz"/>
        <w:rPr>
          <w:lang w:val="en-GB"/>
        </w:rPr>
      </w:pPr>
      <w:r w:rsidRPr="007E36E1">
        <w:rPr>
          <w:lang w:val="en-GB" w:bidi="en-US"/>
        </w:rPr>
        <w:t xml:space="preserve">between 6 and 15 days .... % of the monthly premium </w:t>
      </w:r>
    </w:p>
    <w:p w14:paraId="18E08B5E" w14:textId="77777777" w:rsidR="007D6688" w:rsidRPr="007E36E1" w:rsidRDefault="009E1493" w:rsidP="00EE570C">
      <w:pPr>
        <w:pStyle w:val="Listenabsatz"/>
        <w:rPr>
          <w:lang w:val="en-GB"/>
        </w:rPr>
      </w:pPr>
      <w:r w:rsidRPr="007E36E1">
        <w:rPr>
          <w:lang w:val="en-GB" w:bidi="en-US"/>
        </w:rPr>
        <w:t>more than 15 days ......% of the monthly premium.</w:t>
      </w:r>
    </w:p>
    <w:p w14:paraId="7F4E129C" w14:textId="33420284" w:rsidR="007A434B" w:rsidRPr="007E36E1" w:rsidRDefault="00570F7E" w:rsidP="00056F1B">
      <w:pPr>
        <w:pStyle w:val="berschrift8"/>
        <w:rPr>
          <w:lang w:val="en-GB"/>
        </w:rPr>
      </w:pPr>
      <w:r w:rsidRPr="007E36E1">
        <w:rPr>
          <w:lang w:val="en-GB" w:bidi="en-US"/>
        </w:rPr>
        <w:t>If the building work is interrupted for more than ...</w:t>
      </w:r>
      <w:r w:rsidR="00842D28">
        <w:rPr>
          <w:lang w:val="en-GB" w:bidi="en-US"/>
        </w:rPr>
        <w:t>...</w:t>
      </w:r>
      <w:r w:rsidRPr="007E36E1">
        <w:rPr>
          <w:lang w:val="en-GB" w:bidi="en-US"/>
        </w:rPr>
        <w:t xml:space="preserve"> days and if the newbuild is not delivered within ...</w:t>
      </w:r>
      <w:r w:rsidR="00842D28">
        <w:rPr>
          <w:lang w:val="en-GB" w:bidi="en-US"/>
        </w:rPr>
        <w:t>...</w:t>
      </w:r>
      <w:r w:rsidRPr="007E36E1">
        <w:rPr>
          <w:lang w:val="en-GB" w:bidi="en-US"/>
        </w:rPr>
        <w:t xml:space="preserve"> days of being completed, the premium for the additional time is agreed on a case-by-case basis. </w:t>
      </w:r>
    </w:p>
    <w:p w14:paraId="794F4361" w14:textId="712CF104" w:rsidR="00620821" w:rsidRPr="007E36E1" w:rsidRDefault="00570F7E" w:rsidP="007A434B">
      <w:pPr>
        <w:pStyle w:val="berschrift8"/>
        <w:numPr>
          <w:ilvl w:val="0"/>
          <w:numId w:val="0"/>
        </w:numPr>
        <w:ind w:left="652"/>
        <w:rPr>
          <w:lang w:val="en-GB"/>
        </w:rPr>
      </w:pPr>
      <w:r w:rsidRPr="007E36E1">
        <w:rPr>
          <w:lang w:val="en-GB" w:bidi="en-US"/>
        </w:rPr>
        <w:t>If the parties fail to reach an agreement, either party may terminate the contract with a notice period of two weeks.</w:t>
      </w:r>
    </w:p>
    <w:p w14:paraId="70D8CAAC" w14:textId="77777777" w:rsidR="00620821" w:rsidRPr="007E36E1" w:rsidRDefault="009E1493" w:rsidP="00056F1B">
      <w:pPr>
        <w:pStyle w:val="berschrift8"/>
        <w:rPr>
          <w:lang w:val="en-GB"/>
        </w:rPr>
      </w:pPr>
      <w:r w:rsidRPr="007E36E1">
        <w:rPr>
          <w:lang w:val="en-GB" w:bidi="en-US"/>
        </w:rPr>
        <w:lastRenderedPageBreak/>
        <w:t>In the event that parts of the newbuild are built by subcontractors outside the yard and if the Insurer does not bear any risk before arrival thereof on the yard premises, the monthly premium on the value of such parts will only be charged from the time the first part arrives at the yard.</w:t>
      </w:r>
    </w:p>
    <w:p w14:paraId="47E41667" w14:textId="77777777" w:rsidR="00620821" w:rsidRPr="007E36E1" w:rsidRDefault="009E1493" w:rsidP="00056F1B">
      <w:pPr>
        <w:pStyle w:val="berschrift8"/>
        <w:rPr>
          <w:lang w:val="en-GB"/>
        </w:rPr>
      </w:pPr>
      <w:r w:rsidRPr="007E36E1">
        <w:rPr>
          <w:lang w:val="en-GB" w:bidi="en-US"/>
        </w:rPr>
        <w:t>The premium is payable in advance in quarterly instalments of the preliminary total premium for the newbuild.</w:t>
      </w:r>
    </w:p>
    <w:p w14:paraId="143C593E" w14:textId="3A1851E8" w:rsidR="00620821" w:rsidRPr="007E36E1" w:rsidRDefault="009E1493" w:rsidP="00056F1B">
      <w:pPr>
        <w:pStyle w:val="berschrift2"/>
        <w:rPr>
          <w:lang w:val="en-GB"/>
        </w:rPr>
      </w:pPr>
      <w:r w:rsidRPr="007E36E1">
        <w:rPr>
          <w:lang w:val="en-GB" w:bidi="en-US"/>
        </w:rPr>
        <w:t>The claim to the premium becomes due when the invoice is issued. The premium is payable without delay following receipt of the invoice, but at the latest within two weeks thereof.</w:t>
      </w:r>
    </w:p>
    <w:p w14:paraId="6A38619C" w14:textId="77777777" w:rsidR="00932C95" w:rsidRPr="007E36E1" w:rsidRDefault="00932C95" w:rsidP="00056F1B">
      <w:pPr>
        <w:pStyle w:val="berschrift2"/>
        <w:rPr>
          <w:lang w:val="en-GB"/>
        </w:rPr>
      </w:pPr>
      <w:r w:rsidRPr="007E36E1">
        <w:rPr>
          <w:lang w:val="en-GB" w:bidi="en-US"/>
        </w:rPr>
        <w:t>If the premium is not paid after a written reminder and the setting of a grace period of at least two weeks, the Insurer is discharged from its obligation to indemnify for any loss/damage that occurs after the expiry of such period unless the Insured is not responsible for the non-payment of the premium.</w:t>
      </w:r>
    </w:p>
    <w:p w14:paraId="10057F75" w14:textId="784A3D7E" w:rsidR="00932C95" w:rsidRPr="007E36E1" w:rsidRDefault="00932C95" w:rsidP="00EE570C">
      <w:pPr>
        <w:pStyle w:val="Textkrper"/>
        <w:rPr>
          <w:lang w:val="en-GB"/>
        </w:rPr>
      </w:pPr>
      <w:r w:rsidRPr="007E36E1">
        <w:rPr>
          <w:lang w:val="en-GB" w:bidi="en-US"/>
        </w:rPr>
        <w:t>The Insurer is entitled to terminate the insurance contract without any notice period subject to a further two week</w:t>
      </w:r>
      <w:r w:rsidR="00211496">
        <w:rPr>
          <w:lang w:val="en-GB" w:bidi="en-US"/>
        </w:rPr>
        <w:t>’</w:t>
      </w:r>
      <w:r w:rsidR="00EA4DD9">
        <w:rPr>
          <w:lang w:val="en-GB" w:bidi="en-US"/>
        </w:rPr>
        <w:t>s</w:t>
      </w:r>
      <w:r w:rsidR="00DA414B">
        <w:rPr>
          <w:lang w:val="en-GB" w:bidi="en-US"/>
        </w:rPr>
        <w:t xml:space="preserve"> period </w:t>
      </w:r>
      <w:r w:rsidRPr="007E36E1">
        <w:rPr>
          <w:lang w:val="en-GB" w:bidi="en-US"/>
        </w:rPr>
        <w:t>if the Insured is still in default at that time.</w:t>
      </w:r>
    </w:p>
    <w:p w14:paraId="3DF7608E" w14:textId="77777777" w:rsidR="00620821" w:rsidRPr="007E36E1" w:rsidRDefault="009E1493" w:rsidP="00056F1B">
      <w:pPr>
        <w:pStyle w:val="berschrift2"/>
        <w:rPr>
          <w:lang w:val="en-GB"/>
        </w:rPr>
      </w:pPr>
      <w:r w:rsidRPr="007E36E1">
        <w:rPr>
          <w:lang w:val="en-GB" w:bidi="en-US"/>
        </w:rPr>
        <w:t>The Insured may offset any counterclaims not yet due against the premium payable only if the Insurer has given his consent in writing.</w:t>
      </w:r>
    </w:p>
    <w:p w14:paraId="563FF223" w14:textId="77777777" w:rsidR="00620821" w:rsidRPr="007E36E1" w:rsidRDefault="009E1493" w:rsidP="00056F1B">
      <w:pPr>
        <w:pStyle w:val="berschrift2"/>
        <w:rPr>
          <w:lang w:val="en-GB"/>
        </w:rPr>
      </w:pPr>
      <w:r w:rsidRPr="007E36E1">
        <w:rPr>
          <w:lang w:val="en-GB" w:bidi="en-US"/>
        </w:rPr>
        <w:t>The Insurer is entitled to offset any loss/damage claims due against the next premium instalment payable.</w:t>
      </w:r>
    </w:p>
    <w:p w14:paraId="6E391EA6" w14:textId="2B3986CD" w:rsidR="003A162B" w:rsidRPr="007E36E1" w:rsidRDefault="009E1493" w:rsidP="00056F1B">
      <w:pPr>
        <w:pStyle w:val="berschrift2"/>
        <w:rPr>
          <w:szCs w:val="18"/>
          <w:lang w:val="en-GB"/>
        </w:rPr>
      </w:pPr>
      <w:r w:rsidRPr="007E36E1">
        <w:rPr>
          <w:lang w:val="en-GB" w:bidi="en-US"/>
        </w:rPr>
        <w:t>If the Insurer pays the sum insured or the difference between the sum insured and the value of the vessel in its damaged condition as agreed between the Insurer and the Assured or, if no such agreement is reached, the vessel is publicly auctioned by the Insured and the Insurer therefore pays the difference between the agreed value or the proceeds of the auction and the sum insured, the full premium must be paid for the newbuild.</w:t>
      </w:r>
    </w:p>
    <w:p w14:paraId="2059C2C3" w14:textId="58F52F4D" w:rsidR="00EF293B" w:rsidRPr="007E36E1" w:rsidRDefault="00EF293B" w:rsidP="00E44085">
      <w:pPr>
        <w:pStyle w:val="berschrift1"/>
        <w:ind w:hanging="644"/>
        <w:rPr>
          <w:color w:val="000000" w:themeColor="text1"/>
          <w:szCs w:val="18"/>
          <w:lang w:val="en-GB"/>
        </w:rPr>
      </w:pPr>
      <w:r w:rsidRPr="007E36E1">
        <w:rPr>
          <w:color w:val="000000" w:themeColor="text1"/>
          <w:szCs w:val="18"/>
          <w:lang w:val="en-GB" w:bidi="en-US"/>
        </w:rPr>
        <w:t>Alteration of risk</w:t>
      </w:r>
    </w:p>
    <w:p w14:paraId="2E918171" w14:textId="77777777" w:rsidR="00965C9B" w:rsidRPr="007E36E1" w:rsidRDefault="00D82AF9" w:rsidP="00F76145">
      <w:pPr>
        <w:pStyle w:val="berschrift2"/>
        <w:rPr>
          <w:color w:val="000000" w:themeColor="text1"/>
          <w:lang w:val="en-GB"/>
        </w:rPr>
      </w:pPr>
      <w:r w:rsidRPr="007E36E1">
        <w:rPr>
          <w:color w:val="000000" w:themeColor="text1"/>
          <w:lang w:val="en-GB" w:bidi="en-US"/>
        </w:rPr>
        <w:t xml:space="preserve">The Insured may alter the risk for the newbuild pursuant to Clause 1.1 and may allow it to be altered by a third party without this affecting the parties’ other rights and duties. </w:t>
      </w:r>
    </w:p>
    <w:p w14:paraId="1F1F9449" w14:textId="77777777" w:rsidR="00965C9B" w:rsidRPr="007E36E1" w:rsidRDefault="00965C9B" w:rsidP="00F76145">
      <w:pPr>
        <w:pStyle w:val="berschrift2"/>
        <w:rPr>
          <w:color w:val="000000" w:themeColor="text1"/>
          <w:lang w:val="en-GB"/>
        </w:rPr>
      </w:pPr>
      <w:r w:rsidRPr="007E36E1">
        <w:rPr>
          <w:color w:val="000000" w:themeColor="text1"/>
          <w:lang w:val="en-GB" w:bidi="en-US"/>
        </w:rPr>
        <w:t>If the Insured alters the risk or obtains knowledge of an alteration of risk, he must notify the Insurer thereof without delay.</w:t>
      </w:r>
    </w:p>
    <w:p w14:paraId="19886BE5" w14:textId="59B034BD" w:rsidR="00965C9B" w:rsidRPr="007E36E1" w:rsidRDefault="00965C9B" w:rsidP="00F76145">
      <w:pPr>
        <w:pStyle w:val="berschrift2"/>
        <w:rPr>
          <w:color w:val="000000" w:themeColor="text1"/>
          <w:lang w:val="en-GB"/>
        </w:rPr>
      </w:pPr>
      <w:r w:rsidRPr="007E36E1">
        <w:rPr>
          <w:color w:val="000000" w:themeColor="text1"/>
          <w:lang w:val="en-GB" w:bidi="en-US"/>
        </w:rPr>
        <w:t>If the Insured fails to disclose an aggravation of risk, the Insurer is not obliged to indemnify if the insured event occurs at a time when the Insurer should have received the disclosure unless the non-disclosure was neither intentional nor grossly negligent, or the aggravation of risk had no effect on the occurrence of the insured event or the extent of the Insurer’s obligations thereunder.</w:t>
      </w:r>
    </w:p>
    <w:p w14:paraId="219FEC96" w14:textId="07100CAF" w:rsidR="00EF293B" w:rsidRPr="007E36E1" w:rsidRDefault="00965C9B" w:rsidP="003C6F52">
      <w:pPr>
        <w:pStyle w:val="berschrift2"/>
        <w:rPr>
          <w:color w:val="000000" w:themeColor="text1"/>
          <w:lang w:val="en-GB"/>
        </w:rPr>
      </w:pPr>
      <w:r w:rsidRPr="007E36E1">
        <w:rPr>
          <w:color w:val="000000" w:themeColor="text1"/>
          <w:lang w:val="en-GB" w:bidi="en-US"/>
        </w:rPr>
        <w:t xml:space="preserve">The Insurer will be due an additional premium commensurate with the aggravated risk unless said aggravation was in the Insurer’s own interest or made on humanitarian grounds, or was </w:t>
      </w:r>
      <w:r w:rsidR="001140D3">
        <w:rPr>
          <w:color w:val="000000" w:themeColor="text1"/>
          <w:lang w:val="en-GB" w:bidi="en-US"/>
        </w:rPr>
        <w:t>c</w:t>
      </w:r>
      <w:r w:rsidR="008D3801">
        <w:rPr>
          <w:color w:val="000000" w:themeColor="text1"/>
          <w:lang w:val="en-GB" w:bidi="en-US"/>
        </w:rPr>
        <w:t>onsidered</w:t>
      </w:r>
      <w:r w:rsidR="00DA73A4">
        <w:rPr>
          <w:color w:val="000000" w:themeColor="text1"/>
          <w:lang w:val="en-GB" w:bidi="en-US"/>
        </w:rPr>
        <w:t xml:space="preserve"> </w:t>
      </w:r>
      <w:r w:rsidR="00762F22">
        <w:rPr>
          <w:color w:val="000000" w:themeColor="text1"/>
          <w:lang w:val="en-GB" w:bidi="en-US"/>
        </w:rPr>
        <w:t>reasonable</w:t>
      </w:r>
      <w:r w:rsidR="001C308E" w:rsidRPr="007E36E1">
        <w:rPr>
          <w:color w:val="000000" w:themeColor="text1"/>
          <w:lang w:val="en-GB" w:bidi="en-US"/>
        </w:rPr>
        <w:t xml:space="preserve"> </w:t>
      </w:r>
      <w:r w:rsidR="00C4698C">
        <w:rPr>
          <w:color w:val="000000" w:themeColor="text1"/>
          <w:lang w:val="en-GB" w:bidi="en-US"/>
        </w:rPr>
        <w:t>due to</w:t>
      </w:r>
      <w:r w:rsidR="00C4698C" w:rsidRPr="007E36E1">
        <w:rPr>
          <w:color w:val="000000" w:themeColor="text1"/>
          <w:lang w:val="en-GB" w:bidi="en-US"/>
        </w:rPr>
        <w:t xml:space="preserve"> </w:t>
      </w:r>
      <w:r w:rsidRPr="007E36E1">
        <w:rPr>
          <w:color w:val="000000" w:themeColor="text1"/>
          <w:lang w:val="en-GB" w:bidi="en-US"/>
        </w:rPr>
        <w:t xml:space="preserve">an </w:t>
      </w:r>
      <w:r w:rsidR="00DA3858">
        <w:rPr>
          <w:color w:val="000000" w:themeColor="text1"/>
          <w:lang w:val="en-GB" w:bidi="en-US"/>
        </w:rPr>
        <w:t xml:space="preserve">insured </w:t>
      </w:r>
      <w:r w:rsidRPr="007E36E1">
        <w:rPr>
          <w:color w:val="000000" w:themeColor="text1"/>
          <w:lang w:val="en-GB" w:bidi="en-US"/>
        </w:rPr>
        <w:t>event which might result in loss of/damage to the vessel.</w:t>
      </w:r>
    </w:p>
    <w:p w14:paraId="0F43F968" w14:textId="5E4D2EDB" w:rsidR="00620821" w:rsidRPr="007E36E1" w:rsidRDefault="00620821" w:rsidP="00E44085">
      <w:pPr>
        <w:pStyle w:val="berschrift1"/>
        <w:ind w:hanging="644"/>
        <w:rPr>
          <w:szCs w:val="18"/>
          <w:lang w:val="en-GB"/>
        </w:rPr>
      </w:pPr>
      <w:r w:rsidRPr="007E36E1">
        <w:rPr>
          <w:szCs w:val="18"/>
          <w:lang w:val="en-GB" w:bidi="en-US"/>
        </w:rPr>
        <w:t>Indemnification and expenses for loss of or damage to insured objects</w:t>
      </w:r>
    </w:p>
    <w:p w14:paraId="3DC3C620" w14:textId="62F7AE00" w:rsidR="00620821" w:rsidRPr="007E36E1" w:rsidRDefault="00620821" w:rsidP="00056F1B">
      <w:pPr>
        <w:pStyle w:val="berschrift2"/>
        <w:rPr>
          <w:lang w:val="en-GB"/>
        </w:rPr>
      </w:pPr>
      <w:r w:rsidRPr="007E36E1">
        <w:rPr>
          <w:lang w:val="en-GB" w:bidi="en-US"/>
        </w:rPr>
        <w:t>The Insurer will indemnify</w:t>
      </w:r>
    </w:p>
    <w:p w14:paraId="4CC44F84" w14:textId="79480C8D" w:rsidR="00D52B39" w:rsidRPr="007E36E1" w:rsidRDefault="00620821" w:rsidP="00FC27ED">
      <w:pPr>
        <w:pStyle w:val="berschrift8"/>
        <w:rPr>
          <w:lang w:val="en-GB"/>
        </w:rPr>
      </w:pPr>
      <w:r w:rsidRPr="007E36E1">
        <w:rPr>
          <w:lang w:val="en-GB" w:bidi="en-US"/>
        </w:rPr>
        <w:t xml:space="preserve">the cost of </w:t>
      </w:r>
      <w:r w:rsidR="00743957">
        <w:rPr>
          <w:lang w:val="en-GB" w:bidi="en-US"/>
        </w:rPr>
        <w:t xml:space="preserve">repairing or </w:t>
      </w:r>
      <w:r w:rsidRPr="007E36E1">
        <w:rPr>
          <w:lang w:val="en-GB" w:bidi="en-US"/>
        </w:rPr>
        <w:t>replacing the damaged insured objects or objects that suffered a total loss. In the case of a newbuild as per Clause 1.1 the value of the works already performed before the loss event occurred will be indemnified;</w:t>
      </w:r>
    </w:p>
    <w:p w14:paraId="501B1737" w14:textId="0EDBAD6D" w:rsidR="006E4344" w:rsidRPr="007E36E1" w:rsidRDefault="00620821" w:rsidP="00FC27ED">
      <w:pPr>
        <w:pStyle w:val="berschrift8"/>
        <w:rPr>
          <w:lang w:val="en-GB"/>
        </w:rPr>
      </w:pPr>
      <w:r w:rsidRPr="007E36E1">
        <w:rPr>
          <w:lang w:val="en-GB" w:bidi="en-US"/>
        </w:rPr>
        <w:t>expenses incurred by the Insured after the occurrence of an insured event for the prevention or mitigation of an indemnifiable loss, to the extent that, under the circumstances, the Insured was justified in regarding them as necessary;</w:t>
      </w:r>
    </w:p>
    <w:p w14:paraId="3A56682E" w14:textId="1C98EAD8" w:rsidR="00620821" w:rsidRPr="007E36E1" w:rsidRDefault="00620821" w:rsidP="00FC27ED">
      <w:pPr>
        <w:pStyle w:val="berschrift8"/>
        <w:rPr>
          <w:lang w:val="en-GB"/>
        </w:rPr>
      </w:pPr>
      <w:r w:rsidRPr="007E36E1">
        <w:rPr>
          <w:lang w:val="en-GB" w:bidi="en-US"/>
        </w:rPr>
        <w:t>expenses incurred by the Insured, after the occurrence of an insured event, on the instruction of the Insurer;</w:t>
      </w:r>
    </w:p>
    <w:p w14:paraId="1FE78654" w14:textId="31761572" w:rsidR="00620821" w:rsidRPr="007E36E1" w:rsidRDefault="00620821" w:rsidP="00FC27ED">
      <w:pPr>
        <w:pStyle w:val="berschrift8"/>
        <w:rPr>
          <w:lang w:val="en-GB"/>
        </w:rPr>
      </w:pPr>
      <w:r w:rsidRPr="007E36E1">
        <w:rPr>
          <w:lang w:val="en-GB" w:bidi="en-US"/>
        </w:rPr>
        <w:t>expenses incurred in investigating and determining the loss to be indemnified by the Insurer, to the extent that they were considered necessary under the circumstances;</w:t>
      </w:r>
    </w:p>
    <w:p w14:paraId="564FEA74" w14:textId="115225B3" w:rsidR="00C0439B" w:rsidRPr="007E36E1" w:rsidRDefault="00620821" w:rsidP="00FC27ED">
      <w:pPr>
        <w:pStyle w:val="berschrift8"/>
        <w:rPr>
          <w:lang w:val="en-GB"/>
        </w:rPr>
      </w:pPr>
      <w:r w:rsidRPr="007E36E1">
        <w:rPr>
          <w:lang w:val="en-GB" w:bidi="en-US"/>
        </w:rPr>
        <w:t>expenses for ascertainment of the loss/damage by an expert commissioned by the Insurer or, with the Insurer’s consent, by the Insured;</w:t>
      </w:r>
    </w:p>
    <w:p w14:paraId="2A530CE9" w14:textId="3B570B5A" w:rsidR="00620821" w:rsidRPr="007E36E1" w:rsidRDefault="00620821" w:rsidP="007330B0">
      <w:pPr>
        <w:pStyle w:val="berschrift8"/>
        <w:rPr>
          <w:lang w:val="en-GB"/>
        </w:rPr>
      </w:pPr>
      <w:r w:rsidRPr="007E36E1">
        <w:rPr>
          <w:lang w:val="en-GB" w:bidi="en-US"/>
        </w:rPr>
        <w:t xml:space="preserve">expenses for removing and/or destroying insured objects and for cleaning up the place where the loss event occurred. This is subject to the condition that the Insured was, under the circumstances, justified in regarding the expenses as necessary, the expenses were incurred on the instruction of the Insurer or due to an official order or the expenses were incurred on the instruction of a competent authority at the Insured’s cost. </w:t>
      </w:r>
    </w:p>
    <w:p w14:paraId="4F2313BF" w14:textId="582D4C68" w:rsidR="00620821" w:rsidRPr="007E36E1" w:rsidRDefault="00620821" w:rsidP="00AB467A">
      <w:pPr>
        <w:pStyle w:val="Textkrper"/>
        <w:rPr>
          <w:lang w:val="en-GB"/>
        </w:rPr>
      </w:pPr>
      <w:r w:rsidRPr="007E36E1">
        <w:rPr>
          <w:lang w:val="en-GB" w:bidi="en-US"/>
        </w:rPr>
        <w:t>Payments for such expenses is limited to ... % of the sum insured unless the expenses were incurred due to measures taken on the instruction of the Insurer.</w:t>
      </w:r>
    </w:p>
    <w:p w14:paraId="0FB95CB5" w14:textId="6946E977" w:rsidR="00620821" w:rsidRPr="007E36E1" w:rsidRDefault="00620821" w:rsidP="00DE67E0">
      <w:pPr>
        <w:pStyle w:val="Textkrper"/>
        <w:rPr>
          <w:lang w:val="en-GB"/>
        </w:rPr>
      </w:pPr>
      <w:r w:rsidRPr="007E36E1">
        <w:rPr>
          <w:lang w:val="en-GB" w:bidi="en-US"/>
        </w:rPr>
        <w:t xml:space="preserve">Unless otherwise agreed, the Insurer will not indemnify additional expenses to prevent or remove damage to the environment within the meaning of Section 3 (1) of the German Environmental Liability Act (UHG) unless this refers to expenses that are essential to </w:t>
      </w:r>
      <w:r w:rsidR="0094072F">
        <w:rPr>
          <w:lang w:val="en-GB" w:bidi="en-US"/>
        </w:rPr>
        <w:t>repairing</w:t>
      </w:r>
      <w:r w:rsidR="00B87A05">
        <w:rPr>
          <w:lang w:val="en-GB" w:bidi="en-US"/>
        </w:rPr>
        <w:t xml:space="preserve"> or </w:t>
      </w:r>
      <w:r w:rsidRPr="007E36E1">
        <w:rPr>
          <w:lang w:val="en-GB" w:bidi="en-US"/>
        </w:rPr>
        <w:t>replacing insured objects.</w:t>
      </w:r>
    </w:p>
    <w:p w14:paraId="552648D2" w14:textId="661DB24A" w:rsidR="00526B45" w:rsidRPr="007E36E1" w:rsidRDefault="00526B45" w:rsidP="00056F1B">
      <w:pPr>
        <w:pStyle w:val="berschrift2"/>
        <w:rPr>
          <w:lang w:val="en-GB"/>
        </w:rPr>
      </w:pPr>
      <w:r w:rsidRPr="007E36E1">
        <w:rPr>
          <w:lang w:val="en-GB" w:bidi="en-US"/>
        </w:rPr>
        <w:t>The Insurer will indemnify the Insured also for salvage remuneration in which the skill and efforts of the salvors in preventing or minimising damage to the environment have been taken into account in accordance with Art. 13 Clause 1 b) of the 1989 International Convention on Salvage.</w:t>
      </w:r>
    </w:p>
    <w:p w14:paraId="38C47B8D" w14:textId="77777777" w:rsidR="006E4344" w:rsidRPr="007E36E1" w:rsidRDefault="006E4344" w:rsidP="00056F1B">
      <w:pPr>
        <w:pStyle w:val="berschrift2"/>
        <w:rPr>
          <w:lang w:val="en-GB"/>
        </w:rPr>
      </w:pPr>
      <w:r w:rsidRPr="007E36E1">
        <w:rPr>
          <w:lang w:val="en-GB" w:bidi="en-US"/>
        </w:rPr>
        <w:t>The Insurer will not pay indemnification in respect of</w:t>
      </w:r>
    </w:p>
    <w:p w14:paraId="64C4B333" w14:textId="4672ACA9" w:rsidR="006E4344" w:rsidRPr="007E36E1" w:rsidRDefault="006E4344" w:rsidP="00AB45C3">
      <w:pPr>
        <w:pStyle w:val="berschrift8"/>
        <w:rPr>
          <w:lang w:val="en-GB"/>
        </w:rPr>
      </w:pPr>
      <w:r w:rsidRPr="007E36E1">
        <w:rPr>
          <w:lang w:val="en-GB" w:bidi="en-US"/>
        </w:rPr>
        <w:t xml:space="preserve">the cost of removing a defect (see Clause 2.1.4.1); </w:t>
      </w:r>
    </w:p>
    <w:p w14:paraId="691BA9B4" w14:textId="428055B9" w:rsidR="006E4344" w:rsidRPr="007E36E1" w:rsidRDefault="006E4344" w:rsidP="00AB45C3">
      <w:pPr>
        <w:pStyle w:val="berschrift8"/>
        <w:rPr>
          <w:lang w:val="en-GB"/>
        </w:rPr>
      </w:pPr>
      <w:r w:rsidRPr="007E36E1">
        <w:rPr>
          <w:lang w:val="en-GB" w:bidi="en-US"/>
        </w:rPr>
        <w:t>additional costs for modifying the insured object;</w:t>
      </w:r>
    </w:p>
    <w:p w14:paraId="654A5A18" w14:textId="468810A1" w:rsidR="006E4344" w:rsidRPr="007E36E1" w:rsidRDefault="006E4344" w:rsidP="00AB45C3">
      <w:pPr>
        <w:pStyle w:val="berschrift8"/>
        <w:rPr>
          <w:lang w:val="en-GB"/>
        </w:rPr>
      </w:pPr>
      <w:r w:rsidRPr="007E36E1">
        <w:rPr>
          <w:lang w:val="en-GB" w:bidi="en-US"/>
        </w:rPr>
        <w:t>additional cost of overtime, work on Sundays, public holidays or during the night unless such cost serves to mitigate the loss/damage;</w:t>
      </w:r>
    </w:p>
    <w:p w14:paraId="706F46A6" w14:textId="5013A3DC" w:rsidR="00E708EE" w:rsidRPr="007E36E1" w:rsidRDefault="006E4344" w:rsidP="00AB45C3">
      <w:pPr>
        <w:pStyle w:val="berschrift8"/>
        <w:rPr>
          <w:lang w:val="en-GB"/>
        </w:rPr>
      </w:pPr>
      <w:r w:rsidRPr="007E36E1">
        <w:rPr>
          <w:lang w:val="en-GB" w:bidi="en-US"/>
        </w:rPr>
        <w:t>administrative costs incurred by the yard in connection with the repair;</w:t>
      </w:r>
    </w:p>
    <w:p w14:paraId="77F638C6" w14:textId="63B24E31" w:rsidR="006E4344" w:rsidRPr="007E36E1" w:rsidRDefault="00E708EE" w:rsidP="00AB45C3">
      <w:pPr>
        <w:pStyle w:val="berschrift8"/>
        <w:rPr>
          <w:lang w:val="en-GB"/>
        </w:rPr>
      </w:pPr>
      <w:r w:rsidRPr="007E36E1">
        <w:rPr>
          <w:lang w:val="en-GB" w:bidi="en-US"/>
        </w:rPr>
        <w:t xml:space="preserve">special compensation pursuant to Art. 14 of the 1989 International Convention on Salvage or of costs or expenses based on any SCOPIC clause or any similar provision in a salvage contract. </w:t>
      </w:r>
    </w:p>
    <w:p w14:paraId="3BED087A" w14:textId="4907FC7F" w:rsidR="003A162B" w:rsidRPr="007E36E1" w:rsidRDefault="006E4344" w:rsidP="00570F7E">
      <w:pPr>
        <w:pStyle w:val="berschrift2"/>
        <w:rPr>
          <w:lang w:val="en-GB"/>
        </w:rPr>
      </w:pPr>
      <w:r w:rsidRPr="007E36E1">
        <w:rPr>
          <w:lang w:val="en-GB" w:bidi="en-US"/>
        </w:rPr>
        <w:t xml:space="preserve">If a damaged object is only provisionally </w:t>
      </w:r>
      <w:r w:rsidR="00A3759E">
        <w:rPr>
          <w:lang w:val="en-GB" w:bidi="en-US"/>
        </w:rPr>
        <w:t>repaired</w:t>
      </w:r>
      <w:r w:rsidRPr="007E36E1">
        <w:rPr>
          <w:lang w:val="en-GB" w:bidi="en-US"/>
        </w:rPr>
        <w:t>, the Insurer will only indemnify for this repair and the later final repair up to the amount an immediate final repair would have cost unless such costs serve to mitigate the loss/damage.</w:t>
      </w:r>
    </w:p>
    <w:p w14:paraId="327B7810" w14:textId="77777777" w:rsidR="00F14321" w:rsidRPr="007E36E1" w:rsidRDefault="00F14321" w:rsidP="00E44085">
      <w:pPr>
        <w:pStyle w:val="berschrift1"/>
        <w:ind w:hanging="644"/>
        <w:rPr>
          <w:color w:val="000000" w:themeColor="text1"/>
          <w:lang w:val="en-GB"/>
        </w:rPr>
      </w:pPr>
      <w:r w:rsidRPr="007E36E1">
        <w:rPr>
          <w:color w:val="000000" w:themeColor="text1"/>
          <w:lang w:val="en-GB" w:bidi="en-US"/>
        </w:rPr>
        <w:t>Provision of bail</w:t>
      </w:r>
    </w:p>
    <w:p w14:paraId="45B9C06C" w14:textId="77777777" w:rsidR="00F14321" w:rsidRPr="007E36E1" w:rsidRDefault="008D2AB0" w:rsidP="0001558D">
      <w:pPr>
        <w:ind w:left="652"/>
        <w:jc w:val="both"/>
        <w:rPr>
          <w:rFonts w:ascii="Arial" w:hAnsi="Arial" w:cs="Arial"/>
          <w:color w:val="000000" w:themeColor="text1"/>
          <w:sz w:val="18"/>
          <w:szCs w:val="18"/>
          <w:lang w:val="en-GB" w:eastAsia="en-US"/>
        </w:rPr>
      </w:pPr>
      <w:r w:rsidRPr="007E36E1">
        <w:rPr>
          <w:rFonts w:ascii="Arial" w:eastAsia="Arial" w:hAnsi="Arial" w:cs="Arial"/>
          <w:color w:val="000000" w:themeColor="text1"/>
          <w:sz w:val="18"/>
          <w:szCs w:val="18"/>
          <w:lang w:val="en-GB" w:bidi="en-US"/>
        </w:rPr>
        <w:t xml:space="preserve">If the Insured is under obligation to provide security for an insured loss, or if the provision of security for such </w:t>
      </w:r>
      <w:r w:rsidRPr="007E36E1">
        <w:rPr>
          <w:rFonts w:ascii="Arial" w:eastAsia="Arial" w:hAnsi="Arial" w:cs="Arial"/>
          <w:color w:val="000000" w:themeColor="text1"/>
          <w:sz w:val="18"/>
          <w:szCs w:val="18"/>
          <w:lang w:val="en-GB" w:bidi="en-US"/>
        </w:rPr>
        <w:lastRenderedPageBreak/>
        <w:t>a loss is necessary in order to prevent impending arrest, the Insurer will undertake to issue a guarantee in accordance with the conditions of the policy or to pay the required amount to be deposited.</w:t>
      </w:r>
    </w:p>
    <w:p w14:paraId="0217DB6F" w14:textId="77777777" w:rsidR="00F83791" w:rsidRPr="007E36E1" w:rsidRDefault="00F83791" w:rsidP="00E44085">
      <w:pPr>
        <w:pStyle w:val="berschrift1"/>
        <w:ind w:hanging="644"/>
        <w:rPr>
          <w:color w:val="000000" w:themeColor="text1"/>
          <w:lang w:val="en-GB"/>
        </w:rPr>
      </w:pPr>
      <w:r w:rsidRPr="007E36E1">
        <w:rPr>
          <w:color w:val="000000" w:themeColor="text1"/>
          <w:lang w:val="en-GB" w:bidi="en-US"/>
        </w:rPr>
        <w:t>Abandonment</w:t>
      </w:r>
    </w:p>
    <w:p w14:paraId="6849EFE3" w14:textId="23C91A8B" w:rsidR="003D74BC" w:rsidRPr="007E36E1" w:rsidRDefault="00F83791" w:rsidP="00CB55DD">
      <w:pPr>
        <w:pStyle w:val="berschrift2"/>
        <w:rPr>
          <w:lang w:val="en-GB"/>
        </w:rPr>
      </w:pPr>
      <w:r w:rsidRPr="007E36E1">
        <w:rPr>
          <w:lang w:val="en-GB" w:bidi="en-US"/>
        </w:rPr>
        <w:t>In the event of an insured loss/damage, the Insurer is entitled with regard to the newbuild to discharge himself from all further liabilities by payment of the sum insured (abandonment). The Insurer nonetheless remains obliged to indemnify the Insured for costs of averting or minimising the loss/damage or in repairing or replacing the insured object, properly incurred before he was notified of the Insurer’s intention to discharge himself from liability by payment of the sum insured. This also includes insured costs, which the Insured has undertaken to pay.</w:t>
      </w:r>
    </w:p>
    <w:p w14:paraId="7784CB01" w14:textId="77777777" w:rsidR="00F83791" w:rsidRPr="007E36E1" w:rsidRDefault="00E44782" w:rsidP="001F0DC2">
      <w:pPr>
        <w:pStyle w:val="berschrift2"/>
        <w:rPr>
          <w:color w:val="000000" w:themeColor="text1"/>
          <w:lang w:val="en-GB"/>
        </w:rPr>
      </w:pPr>
      <w:r w:rsidRPr="007E36E1">
        <w:rPr>
          <w:color w:val="000000" w:themeColor="text1"/>
          <w:lang w:val="en-GB" w:bidi="en-US"/>
        </w:rPr>
        <w:t xml:space="preserve">The Insurer’s right to discharge himself from liability by payment of the sum insured ceases if the Insured does not receive notification of this intent within one week of the Insurer becoming aware of the insured event and its direct consequences. </w:t>
      </w:r>
    </w:p>
    <w:p w14:paraId="3C6CD9A7" w14:textId="1A995C7F" w:rsidR="00485206" w:rsidRPr="007E36E1" w:rsidRDefault="00485206" w:rsidP="00E44085">
      <w:pPr>
        <w:pStyle w:val="berschrift1"/>
        <w:ind w:hanging="644"/>
        <w:rPr>
          <w:lang w:val="en-GB"/>
        </w:rPr>
      </w:pPr>
      <w:r w:rsidRPr="007E36E1">
        <w:rPr>
          <w:color w:val="000000" w:themeColor="text1"/>
          <w:lang w:val="en-GB" w:bidi="en-US"/>
        </w:rPr>
        <w:t xml:space="preserve">Insured’s obligations when the insured event occurs </w:t>
      </w:r>
    </w:p>
    <w:p w14:paraId="36E6B1E9" w14:textId="77777777" w:rsidR="00485206" w:rsidRPr="007E36E1" w:rsidRDefault="00485206" w:rsidP="00056F1B">
      <w:pPr>
        <w:pStyle w:val="berschrift2"/>
        <w:rPr>
          <w:lang w:val="en-GB"/>
        </w:rPr>
      </w:pPr>
      <w:r w:rsidRPr="007E36E1">
        <w:rPr>
          <w:lang w:val="en-GB" w:bidi="en-US"/>
        </w:rPr>
        <w:t>The Insured must</w:t>
      </w:r>
    </w:p>
    <w:p w14:paraId="4B44141B" w14:textId="5853206F" w:rsidR="00485206" w:rsidRPr="007E36E1" w:rsidRDefault="00485206" w:rsidP="009B6633">
      <w:pPr>
        <w:pStyle w:val="berschrift8"/>
        <w:rPr>
          <w:lang w:val="en-GB"/>
        </w:rPr>
      </w:pPr>
      <w:r w:rsidRPr="007E36E1">
        <w:rPr>
          <w:lang w:val="en-GB" w:bidi="en-US"/>
        </w:rPr>
        <w:t xml:space="preserve">immediately notify the Insurer when an insured event occurs after obtaining knowledge thereof; </w:t>
      </w:r>
    </w:p>
    <w:p w14:paraId="0DC42F32" w14:textId="355B7ABE" w:rsidR="00485206" w:rsidRPr="007E36E1" w:rsidRDefault="00485206" w:rsidP="009B6633">
      <w:pPr>
        <w:pStyle w:val="berschrift8"/>
        <w:rPr>
          <w:lang w:val="en-GB"/>
        </w:rPr>
      </w:pPr>
      <w:r w:rsidRPr="007E36E1">
        <w:rPr>
          <w:lang w:val="en-GB" w:bidi="en-US"/>
        </w:rPr>
        <w:t>attempt to avert and mitigate loss/damage to the extent possible and must observe the Insurer’s instructions</w:t>
      </w:r>
      <w:r w:rsidR="0048309D">
        <w:rPr>
          <w:lang w:val="en-GB" w:bidi="en-US"/>
        </w:rPr>
        <w:t>;</w:t>
      </w:r>
      <w:r w:rsidRPr="007E36E1">
        <w:rPr>
          <w:lang w:val="en-GB" w:bidi="en-US"/>
        </w:rPr>
        <w:t xml:space="preserve"> </w:t>
      </w:r>
      <w:r w:rsidR="001C6169">
        <w:rPr>
          <w:lang w:val="en-GB" w:bidi="en-US"/>
        </w:rPr>
        <w:t xml:space="preserve">he has to </w:t>
      </w:r>
      <w:r w:rsidRPr="007E36E1">
        <w:rPr>
          <w:lang w:val="en-GB" w:bidi="en-US"/>
        </w:rPr>
        <w:t xml:space="preserve">request such instructions </w:t>
      </w:r>
      <w:r w:rsidR="001C6169">
        <w:rPr>
          <w:lang w:val="en-GB" w:bidi="en-US"/>
        </w:rPr>
        <w:t>if</w:t>
      </w:r>
      <w:r w:rsidRPr="007E36E1">
        <w:rPr>
          <w:lang w:val="en-GB" w:bidi="en-US"/>
        </w:rPr>
        <w:t xml:space="preserve"> circumstances allow;</w:t>
      </w:r>
    </w:p>
    <w:p w14:paraId="3A534D68" w14:textId="77A935F8" w:rsidR="00485206" w:rsidRPr="007E36E1" w:rsidRDefault="00485206" w:rsidP="009B6633">
      <w:pPr>
        <w:pStyle w:val="berschrift8"/>
        <w:rPr>
          <w:lang w:val="en-GB"/>
        </w:rPr>
      </w:pPr>
      <w:r w:rsidRPr="007E36E1">
        <w:rPr>
          <w:lang w:val="en-GB" w:bidi="en-US"/>
        </w:rPr>
        <w:t xml:space="preserve">leave the </w:t>
      </w:r>
      <w:r w:rsidR="00E15F7C">
        <w:rPr>
          <w:lang w:val="en-GB" w:bidi="en-US"/>
        </w:rPr>
        <w:t xml:space="preserve">damage </w:t>
      </w:r>
      <w:r w:rsidR="00972865">
        <w:rPr>
          <w:lang w:val="en-GB" w:bidi="en-US"/>
        </w:rPr>
        <w:t>unaltered</w:t>
      </w:r>
      <w:r w:rsidRPr="007E36E1">
        <w:rPr>
          <w:lang w:val="en-GB" w:bidi="en-US"/>
        </w:rPr>
        <w:t xml:space="preserve"> until it is inspected by a representative of the Insurer unless</w:t>
      </w:r>
    </w:p>
    <w:p w14:paraId="28CD6A1F" w14:textId="77777777" w:rsidR="00485206" w:rsidRPr="007E36E1" w:rsidRDefault="00551567" w:rsidP="00EE570C">
      <w:pPr>
        <w:pStyle w:val="Textkrper2"/>
        <w:rPr>
          <w:lang w:val="en-GB"/>
        </w:rPr>
      </w:pPr>
      <w:r w:rsidRPr="007E36E1">
        <w:rPr>
          <w:lang w:val="en-GB" w:bidi="en-US"/>
        </w:rPr>
        <w:t>a)</w:t>
      </w:r>
      <w:r w:rsidRPr="007E36E1">
        <w:rPr>
          <w:lang w:val="en-GB" w:bidi="en-US"/>
        </w:rPr>
        <w:tab/>
        <w:t>safety or continuation of the building work requires intervention or such intervention is based on official orders;</w:t>
      </w:r>
    </w:p>
    <w:p w14:paraId="6B6CEAD8" w14:textId="642A0190" w:rsidR="00485206" w:rsidRPr="007E36E1" w:rsidRDefault="00551567" w:rsidP="00EE570C">
      <w:pPr>
        <w:pStyle w:val="Textkrper2"/>
        <w:rPr>
          <w:lang w:val="en-GB"/>
        </w:rPr>
      </w:pPr>
      <w:r w:rsidRPr="007E36E1">
        <w:rPr>
          <w:lang w:val="en-GB" w:bidi="en-US"/>
        </w:rPr>
        <w:t>b)</w:t>
      </w:r>
      <w:r w:rsidRPr="007E36E1">
        <w:rPr>
          <w:lang w:val="en-GB" w:bidi="en-US"/>
        </w:rPr>
        <w:tab/>
        <w:t>the Insurer expressly waives its right to inspect</w:t>
      </w:r>
      <w:r w:rsidR="000F7BB5">
        <w:rPr>
          <w:lang w:val="en-GB" w:bidi="en-US"/>
        </w:rPr>
        <w:t xml:space="preserve"> </w:t>
      </w:r>
      <w:r w:rsidR="0092637C">
        <w:rPr>
          <w:lang w:val="en-GB" w:bidi="en-US"/>
        </w:rPr>
        <w:t>the damage</w:t>
      </w:r>
      <w:r w:rsidRPr="007E36E1">
        <w:rPr>
          <w:lang w:val="en-GB" w:bidi="en-US"/>
        </w:rPr>
        <w:t>;</w:t>
      </w:r>
    </w:p>
    <w:p w14:paraId="4C7A5A87" w14:textId="77777777" w:rsidR="00485206" w:rsidRPr="007E36E1" w:rsidRDefault="00551567" w:rsidP="00EE570C">
      <w:pPr>
        <w:pStyle w:val="Textkrper2"/>
        <w:rPr>
          <w:lang w:val="en-GB"/>
        </w:rPr>
      </w:pPr>
      <w:r w:rsidRPr="007E36E1">
        <w:rPr>
          <w:lang w:val="en-GB" w:bidi="en-US"/>
        </w:rPr>
        <w:t>c)</w:t>
      </w:r>
      <w:r w:rsidRPr="007E36E1">
        <w:rPr>
          <w:lang w:val="en-GB" w:bidi="en-US"/>
        </w:rPr>
        <w:tab/>
        <w:t>the inspection has not taken place within five working days of receiving the notice of loss;</w:t>
      </w:r>
    </w:p>
    <w:p w14:paraId="0CEFC2D7" w14:textId="17C693D5" w:rsidR="00485206" w:rsidRPr="007E36E1" w:rsidRDefault="00485206" w:rsidP="00CE4CBD">
      <w:pPr>
        <w:pStyle w:val="berschrift8"/>
        <w:rPr>
          <w:lang w:val="en-GB"/>
        </w:rPr>
      </w:pPr>
      <w:r w:rsidRPr="007E36E1">
        <w:rPr>
          <w:lang w:val="en-GB" w:bidi="en-US"/>
        </w:rPr>
        <w:t xml:space="preserve">allow a representative of the Insurer to inspect the damaged object and keep any parts exchanged due to the loss event available for inspection; provide the Insurer </w:t>
      </w:r>
      <w:r w:rsidR="00A2497C">
        <w:rPr>
          <w:lang w:val="en-GB" w:bidi="en-US"/>
        </w:rPr>
        <w:t>upon request</w:t>
      </w:r>
      <w:r w:rsidR="00033B04">
        <w:rPr>
          <w:lang w:val="en-GB" w:bidi="en-US"/>
        </w:rPr>
        <w:t xml:space="preserve"> </w:t>
      </w:r>
      <w:r w:rsidRPr="007E36E1">
        <w:rPr>
          <w:lang w:val="en-GB" w:bidi="en-US"/>
        </w:rPr>
        <w:t>with all the information require</w:t>
      </w:r>
      <w:r w:rsidR="007354EC">
        <w:rPr>
          <w:lang w:val="en-GB" w:bidi="en-US"/>
        </w:rPr>
        <w:t>d</w:t>
      </w:r>
      <w:r w:rsidRPr="007E36E1">
        <w:rPr>
          <w:lang w:val="en-GB" w:bidi="en-US"/>
        </w:rPr>
        <w:t xml:space="preserve"> to ascertain the obligation to pay indemnification and, in particular, to provide evidence of the cost of </w:t>
      </w:r>
      <w:r w:rsidR="00DC0CB5">
        <w:rPr>
          <w:lang w:val="en-GB" w:bidi="en-US"/>
        </w:rPr>
        <w:t xml:space="preserve">repair or </w:t>
      </w:r>
      <w:r w:rsidRPr="007E36E1">
        <w:rPr>
          <w:lang w:val="en-GB" w:bidi="en-US"/>
        </w:rPr>
        <w:t>replacement by submitting invoices or other documents.</w:t>
      </w:r>
    </w:p>
    <w:p w14:paraId="651264C1" w14:textId="29B2A06F" w:rsidR="00485206" w:rsidRPr="007E36E1" w:rsidRDefault="00485206" w:rsidP="00056F1B">
      <w:pPr>
        <w:pStyle w:val="berschrift2"/>
        <w:rPr>
          <w:lang w:val="en-GB"/>
        </w:rPr>
      </w:pPr>
      <w:r w:rsidRPr="007E36E1">
        <w:rPr>
          <w:lang w:val="en-GB" w:bidi="en-US"/>
        </w:rPr>
        <w:t xml:space="preserve">In case of a breach of obligation pursuant to Clause 17.1, the Insurer is not obliged to indemnify if the Insured </w:t>
      </w:r>
      <w:r w:rsidR="00231C1D">
        <w:rPr>
          <w:lang w:val="en-GB" w:bidi="en-US"/>
        </w:rPr>
        <w:t xml:space="preserve">intentionally </w:t>
      </w:r>
      <w:r w:rsidRPr="007E36E1">
        <w:rPr>
          <w:lang w:val="en-GB" w:bidi="en-US"/>
        </w:rPr>
        <w:t xml:space="preserve">breached such obligation. In case of grossly negligent breach of obligation, the Insurer is entitled to reduce its indemnification in a proportion that corresponds to the severity of the Insured’s fault. The burden </w:t>
      </w:r>
      <w:r w:rsidR="002162EF">
        <w:rPr>
          <w:lang w:val="en-GB" w:bidi="en-US"/>
        </w:rPr>
        <w:t xml:space="preserve">of proof </w:t>
      </w:r>
      <w:r w:rsidRPr="007E36E1">
        <w:rPr>
          <w:lang w:val="en-GB" w:bidi="en-US"/>
        </w:rPr>
        <w:t>for showing that gross negligence was not in evidence lies with the Insured.</w:t>
      </w:r>
    </w:p>
    <w:p w14:paraId="0DB0383A" w14:textId="3968B872" w:rsidR="00485206" w:rsidRPr="007E36E1" w:rsidRDefault="00485206" w:rsidP="00056F1B">
      <w:pPr>
        <w:pStyle w:val="berschrift2"/>
        <w:rPr>
          <w:lang w:val="en-GB"/>
        </w:rPr>
      </w:pPr>
      <w:r w:rsidRPr="007E36E1">
        <w:rPr>
          <w:lang w:val="en-GB" w:bidi="en-US"/>
        </w:rPr>
        <w:t>Notwithstanding Clause 17.2, the Insurer will remain obliged to indemnify provided that the breach of obligation had no influence on the ascertainment of the insured event, or on the ascertainment or the scale of the indemnity payable by the Insurer. Sentence 1 does not apply if the Insured fraudulently breached the obligation.</w:t>
      </w:r>
    </w:p>
    <w:p w14:paraId="3C69C311" w14:textId="77777777" w:rsidR="00485206" w:rsidRPr="007E36E1" w:rsidRDefault="00485206" w:rsidP="00E44085">
      <w:pPr>
        <w:pStyle w:val="berschrift1"/>
        <w:ind w:hanging="644"/>
        <w:rPr>
          <w:lang w:val="en-GB"/>
        </w:rPr>
      </w:pPr>
      <w:r w:rsidRPr="007E36E1">
        <w:rPr>
          <w:lang w:val="en-GB" w:bidi="en-US"/>
        </w:rPr>
        <w:t>Insured’s deductible</w:t>
      </w:r>
    </w:p>
    <w:p w14:paraId="406D2D48" w14:textId="3D619F88" w:rsidR="00485206" w:rsidRPr="007E36E1" w:rsidRDefault="00485206" w:rsidP="00EE570C">
      <w:pPr>
        <w:pStyle w:val="Textkrper"/>
        <w:rPr>
          <w:lang w:val="en-GB"/>
        </w:rPr>
      </w:pPr>
      <w:r w:rsidRPr="007E36E1">
        <w:rPr>
          <w:lang w:val="en-GB" w:bidi="en-US"/>
        </w:rPr>
        <w:t xml:space="preserve">For every loss/damage except for liability to third parties and total loss of the newbuild, the Insured shall bear a deductible to be agreed </w:t>
      </w:r>
      <w:r w:rsidR="00D55362">
        <w:rPr>
          <w:lang w:val="en-GB" w:bidi="en-US"/>
        </w:rPr>
        <w:t xml:space="preserve">per </w:t>
      </w:r>
      <w:r w:rsidR="00563D9C">
        <w:rPr>
          <w:lang w:val="en-GB" w:bidi="en-US"/>
        </w:rPr>
        <w:t xml:space="preserve">any one </w:t>
      </w:r>
      <w:r w:rsidRPr="007E36E1">
        <w:rPr>
          <w:lang w:val="en-GB" w:bidi="en-US"/>
        </w:rPr>
        <w:t>loss event.</w:t>
      </w:r>
    </w:p>
    <w:p w14:paraId="376EEF49" w14:textId="3114241C" w:rsidR="00485206" w:rsidRPr="007E36E1" w:rsidRDefault="00485206" w:rsidP="00E44085">
      <w:pPr>
        <w:pStyle w:val="berschrift1"/>
        <w:ind w:hanging="644"/>
        <w:rPr>
          <w:lang w:val="en-GB"/>
        </w:rPr>
      </w:pPr>
      <w:r w:rsidRPr="007E36E1">
        <w:rPr>
          <w:lang w:val="en-GB" w:bidi="en-US"/>
        </w:rPr>
        <w:t xml:space="preserve">Surveillance and </w:t>
      </w:r>
      <w:r w:rsidR="007E36E1" w:rsidRPr="007E36E1">
        <w:rPr>
          <w:lang w:val="en-GB" w:bidi="en-US"/>
        </w:rPr>
        <w:t>firefighting</w:t>
      </w:r>
      <w:r w:rsidRPr="007E36E1">
        <w:rPr>
          <w:lang w:val="en-GB" w:bidi="en-US"/>
        </w:rPr>
        <w:t xml:space="preserve"> measures</w:t>
      </w:r>
    </w:p>
    <w:p w14:paraId="35DE8BFA" w14:textId="09415739" w:rsidR="00485206" w:rsidRPr="007E36E1" w:rsidRDefault="00485206" w:rsidP="00EE570C">
      <w:pPr>
        <w:pStyle w:val="Textkrper"/>
        <w:rPr>
          <w:lang w:val="en-GB"/>
        </w:rPr>
      </w:pPr>
      <w:r w:rsidRPr="007E36E1">
        <w:rPr>
          <w:lang w:val="en-GB" w:bidi="en-US"/>
        </w:rPr>
        <w:t xml:space="preserve">The provisions on surveillance and </w:t>
      </w:r>
      <w:r w:rsidR="007E36E1" w:rsidRPr="007E36E1">
        <w:rPr>
          <w:lang w:val="en-GB" w:bidi="en-US"/>
        </w:rPr>
        <w:t>firefighting</w:t>
      </w:r>
      <w:r w:rsidRPr="007E36E1">
        <w:rPr>
          <w:lang w:val="en-GB" w:bidi="en-US"/>
        </w:rPr>
        <w:t xml:space="preserve"> measures agreed in the insurance contract shall apply.</w:t>
      </w:r>
    </w:p>
    <w:p w14:paraId="35ACC219" w14:textId="77777777" w:rsidR="00485206" w:rsidRPr="007E36E1" w:rsidRDefault="00485206" w:rsidP="00E44085">
      <w:pPr>
        <w:pStyle w:val="berschrift1"/>
        <w:ind w:hanging="644"/>
        <w:rPr>
          <w:lang w:val="en-GB"/>
        </w:rPr>
      </w:pPr>
      <w:r w:rsidRPr="007E36E1">
        <w:rPr>
          <w:lang w:val="en-GB" w:bidi="en-US"/>
        </w:rPr>
        <w:t>Political risks, piracy</w:t>
      </w:r>
    </w:p>
    <w:p w14:paraId="3F9F0F7A" w14:textId="77777777" w:rsidR="00485206" w:rsidRPr="007E36E1" w:rsidRDefault="00485206" w:rsidP="00056F1B">
      <w:pPr>
        <w:pStyle w:val="berschrift2"/>
        <w:rPr>
          <w:lang w:val="en-GB"/>
        </w:rPr>
      </w:pPr>
      <w:r w:rsidRPr="007E36E1">
        <w:rPr>
          <w:lang w:val="en-GB" w:bidi="en-US"/>
        </w:rPr>
        <w:t>The risks of</w:t>
      </w:r>
    </w:p>
    <w:p w14:paraId="54217F5B" w14:textId="1E6402DF" w:rsidR="00485206" w:rsidRPr="007E36E1" w:rsidRDefault="00485206" w:rsidP="00A23EFC">
      <w:pPr>
        <w:pStyle w:val="Listenabsatz"/>
        <w:rPr>
          <w:lang w:val="en-GB"/>
        </w:rPr>
      </w:pPr>
      <w:r w:rsidRPr="007E36E1">
        <w:rPr>
          <w:lang w:val="en-GB" w:bidi="en-US"/>
        </w:rPr>
        <w:t xml:space="preserve">acts of violence by political groups, </w:t>
      </w:r>
    </w:p>
    <w:p w14:paraId="241F9D34" w14:textId="248A3675" w:rsidR="00485206" w:rsidRPr="007E36E1" w:rsidRDefault="00485206" w:rsidP="00A23EFC">
      <w:pPr>
        <w:pStyle w:val="Listenabsatz"/>
        <w:rPr>
          <w:lang w:val="en-GB"/>
        </w:rPr>
      </w:pPr>
      <w:r w:rsidRPr="007E36E1">
        <w:rPr>
          <w:lang w:val="en-GB" w:bidi="en-US"/>
        </w:rPr>
        <w:t>strike, riot, unrest and piracy</w:t>
      </w:r>
    </w:p>
    <w:p w14:paraId="6BDE90E1" w14:textId="77777777" w:rsidR="00485206" w:rsidRPr="007E36E1" w:rsidRDefault="00485206" w:rsidP="00EE570C">
      <w:pPr>
        <w:pStyle w:val="Textkrper"/>
        <w:rPr>
          <w:lang w:val="en-GB"/>
        </w:rPr>
      </w:pPr>
      <w:r w:rsidRPr="007E36E1">
        <w:rPr>
          <w:lang w:val="en-GB" w:bidi="en-US"/>
        </w:rPr>
        <w:t>may be excluded, either individually or collectively, for regions in which they occur with two weeks’ notice. The exclusion is also legally valid if declared vis-à-vis the broker involved. Following this, the Insured may terminate the entire contract with one week’s written notice to the Insurer.</w:t>
      </w:r>
    </w:p>
    <w:p w14:paraId="54690265" w14:textId="77777777" w:rsidR="00485206" w:rsidRPr="007E36E1" w:rsidRDefault="00485206" w:rsidP="00056F1B">
      <w:pPr>
        <w:pStyle w:val="berschrift2"/>
        <w:rPr>
          <w:lang w:val="en-GB"/>
        </w:rPr>
      </w:pPr>
      <w:r w:rsidRPr="007E36E1">
        <w:rPr>
          <w:lang w:val="en-GB" w:bidi="en-US"/>
        </w:rPr>
        <w:t xml:space="preserve">The parties may agree to write back these risks. </w:t>
      </w:r>
    </w:p>
    <w:p w14:paraId="5B8DC3DE" w14:textId="05D1C0E2" w:rsidR="00485206" w:rsidRPr="007E36E1" w:rsidRDefault="00485206" w:rsidP="00056F1B">
      <w:pPr>
        <w:pStyle w:val="berschrift2"/>
        <w:rPr>
          <w:color w:val="000000" w:themeColor="text1"/>
          <w:lang w:val="en-GB"/>
        </w:rPr>
      </w:pPr>
      <w:r w:rsidRPr="007E36E1">
        <w:rPr>
          <w:color w:val="000000" w:themeColor="text1"/>
          <w:lang w:val="en-GB" w:bidi="en-US"/>
        </w:rPr>
        <w:t xml:space="preserve">If the work on the insured objects </w:t>
      </w:r>
      <w:r w:rsidR="001335BA">
        <w:rPr>
          <w:color w:val="000000" w:themeColor="text1"/>
          <w:lang w:val="en-GB" w:bidi="en-US"/>
        </w:rPr>
        <w:t>is suspended</w:t>
      </w:r>
      <w:r w:rsidR="001335BA" w:rsidRPr="007E36E1">
        <w:rPr>
          <w:color w:val="000000" w:themeColor="text1"/>
          <w:lang w:val="en-GB" w:bidi="en-US"/>
        </w:rPr>
        <w:t xml:space="preserve"> </w:t>
      </w:r>
      <w:r w:rsidRPr="007E36E1">
        <w:rPr>
          <w:color w:val="000000" w:themeColor="text1"/>
          <w:lang w:val="en-GB" w:bidi="en-US"/>
        </w:rPr>
        <w:t xml:space="preserve">during one of the aforementioned events, the loss/damage resulting from the </w:t>
      </w:r>
      <w:r w:rsidR="007C6D29">
        <w:rPr>
          <w:color w:val="000000" w:themeColor="text1"/>
          <w:lang w:val="en-GB" w:bidi="en-US"/>
        </w:rPr>
        <w:t>lack</w:t>
      </w:r>
      <w:r w:rsidR="00B93E61">
        <w:rPr>
          <w:color w:val="000000" w:themeColor="text1"/>
          <w:lang w:val="en-GB" w:bidi="en-US"/>
        </w:rPr>
        <w:t xml:space="preserve"> </w:t>
      </w:r>
      <w:r w:rsidR="00CF07BD">
        <w:rPr>
          <w:color w:val="000000" w:themeColor="text1"/>
          <w:lang w:val="en-GB" w:bidi="en-US"/>
        </w:rPr>
        <w:t>of</w:t>
      </w:r>
      <w:r w:rsidR="00303B30">
        <w:rPr>
          <w:color w:val="000000" w:themeColor="text1"/>
          <w:lang w:val="en-GB" w:bidi="en-US"/>
        </w:rPr>
        <w:t xml:space="preserve"> </w:t>
      </w:r>
      <w:r w:rsidR="00B65D2C">
        <w:rPr>
          <w:color w:val="000000" w:themeColor="text1"/>
          <w:lang w:val="en-GB" w:bidi="en-US"/>
        </w:rPr>
        <w:t>work</w:t>
      </w:r>
      <w:r w:rsidR="00062719">
        <w:rPr>
          <w:color w:val="000000" w:themeColor="text1"/>
          <w:lang w:val="en-GB" w:bidi="en-US"/>
        </w:rPr>
        <w:t>ing</w:t>
      </w:r>
      <w:r w:rsidR="00B65D2C">
        <w:rPr>
          <w:color w:val="000000" w:themeColor="text1"/>
          <w:lang w:val="en-GB" w:bidi="en-US"/>
        </w:rPr>
        <w:t xml:space="preserve"> </w:t>
      </w:r>
      <w:r w:rsidRPr="007E36E1">
        <w:rPr>
          <w:color w:val="000000" w:themeColor="text1"/>
          <w:lang w:val="en-GB" w:bidi="en-US"/>
        </w:rPr>
        <w:t>is not covered.</w:t>
      </w:r>
    </w:p>
    <w:p w14:paraId="689FFA0E" w14:textId="77777777" w:rsidR="00322FAA" w:rsidRPr="007E36E1" w:rsidRDefault="007D4D8C" w:rsidP="00E44085">
      <w:pPr>
        <w:pStyle w:val="berschrift1"/>
        <w:ind w:hanging="644"/>
        <w:rPr>
          <w:color w:val="000000" w:themeColor="text1"/>
          <w:lang w:val="en-GB"/>
        </w:rPr>
      </w:pPr>
      <w:r w:rsidRPr="007E36E1">
        <w:rPr>
          <w:color w:val="000000" w:themeColor="text1"/>
          <w:lang w:val="en-GB" w:bidi="en-US"/>
        </w:rPr>
        <w:t>Loss account, due date of indemnification claim, damage caused by default</w:t>
      </w:r>
    </w:p>
    <w:p w14:paraId="5C48E631" w14:textId="77777777" w:rsidR="00F9303E" w:rsidRPr="007E36E1" w:rsidRDefault="00F9303E" w:rsidP="00114EE3">
      <w:pPr>
        <w:pStyle w:val="berschrift2"/>
        <w:rPr>
          <w:color w:val="000000" w:themeColor="text1"/>
          <w:lang w:val="en-GB"/>
        </w:rPr>
      </w:pPr>
      <w:r w:rsidRPr="007E36E1">
        <w:rPr>
          <w:color w:val="000000" w:themeColor="text1"/>
          <w:lang w:val="en-GB" w:bidi="en-US"/>
        </w:rPr>
        <w:t>The Insured may not demand payment until he has submitted to the Insurer</w:t>
      </w:r>
    </w:p>
    <w:p w14:paraId="73B3D059" w14:textId="3161F9D9" w:rsidR="00F9303E" w:rsidRPr="007E36E1" w:rsidRDefault="00F36C99" w:rsidP="006C1422">
      <w:pPr>
        <w:ind w:left="936" w:hanging="284"/>
        <w:jc w:val="both"/>
        <w:rPr>
          <w:rFonts w:ascii="Arial" w:hAnsi="Arial"/>
          <w:color w:val="000000" w:themeColor="text1"/>
          <w:sz w:val="18"/>
          <w:lang w:val="en-GB"/>
        </w:rPr>
      </w:pPr>
      <w:r w:rsidRPr="007E36E1">
        <w:rPr>
          <w:rFonts w:ascii="Arial" w:eastAsia="Arial" w:hAnsi="Arial" w:cs="Arial"/>
          <w:color w:val="000000" w:themeColor="text1"/>
          <w:sz w:val="18"/>
          <w:lang w:val="en-GB" w:bidi="en-US"/>
        </w:rPr>
        <w:t>-</w:t>
      </w:r>
      <w:r w:rsidRPr="007E36E1">
        <w:rPr>
          <w:rFonts w:ascii="Arial" w:eastAsia="Arial" w:hAnsi="Arial" w:cs="Arial"/>
          <w:color w:val="000000" w:themeColor="text1"/>
          <w:sz w:val="18"/>
          <w:lang w:val="en-GB" w:bidi="en-US"/>
        </w:rPr>
        <w:tab/>
        <w:t>a loss account,</w:t>
      </w:r>
    </w:p>
    <w:p w14:paraId="544CCB69" w14:textId="14A86994" w:rsidR="00F9303E" w:rsidRPr="007E36E1" w:rsidRDefault="00F36C99" w:rsidP="006C1422">
      <w:pPr>
        <w:ind w:left="936" w:hanging="284"/>
        <w:jc w:val="both"/>
        <w:rPr>
          <w:rFonts w:ascii="Arial" w:hAnsi="Arial"/>
          <w:color w:val="000000" w:themeColor="text1"/>
          <w:sz w:val="18"/>
          <w:lang w:val="en-GB"/>
        </w:rPr>
      </w:pPr>
      <w:r w:rsidRPr="007E36E1">
        <w:rPr>
          <w:rFonts w:ascii="Arial" w:eastAsia="Arial" w:hAnsi="Arial" w:cs="Arial"/>
          <w:color w:val="000000" w:themeColor="text1"/>
          <w:sz w:val="18"/>
          <w:lang w:val="en-GB" w:bidi="en-US"/>
        </w:rPr>
        <w:t>-</w:t>
      </w:r>
      <w:r w:rsidRPr="007E36E1">
        <w:rPr>
          <w:rFonts w:ascii="Arial" w:eastAsia="Arial" w:hAnsi="Arial" w:cs="Arial"/>
          <w:color w:val="000000" w:themeColor="text1"/>
          <w:sz w:val="18"/>
          <w:lang w:val="en-GB" w:bidi="en-US"/>
        </w:rPr>
        <w:tab/>
        <w:t>the documents requested by the Insurer,</w:t>
      </w:r>
    </w:p>
    <w:p w14:paraId="21245656" w14:textId="52B2DA1D" w:rsidR="00F9303E" w:rsidRPr="007E36E1" w:rsidRDefault="00F9303E" w:rsidP="005E22DD">
      <w:pPr>
        <w:spacing w:after="100"/>
        <w:ind w:left="652"/>
        <w:jc w:val="both"/>
        <w:rPr>
          <w:rFonts w:ascii="Arial" w:hAnsi="Arial"/>
          <w:color w:val="000000" w:themeColor="text1"/>
          <w:sz w:val="18"/>
          <w:lang w:val="en-GB"/>
        </w:rPr>
      </w:pPr>
      <w:r w:rsidRPr="007E36E1">
        <w:rPr>
          <w:rFonts w:ascii="Arial" w:eastAsia="Arial" w:hAnsi="Arial" w:cs="Arial"/>
          <w:color w:val="000000" w:themeColor="text1"/>
          <w:sz w:val="18"/>
          <w:lang w:val="en-GB" w:bidi="en-US"/>
        </w:rPr>
        <w:t>and until one month has passed since fulfilling these obligations.</w:t>
      </w:r>
    </w:p>
    <w:p w14:paraId="45686ED3" w14:textId="5611ADAF" w:rsidR="00E115A2" w:rsidRPr="007E36E1" w:rsidRDefault="00E115A2" w:rsidP="00E115A2">
      <w:pPr>
        <w:pStyle w:val="berschrift2"/>
        <w:rPr>
          <w:color w:val="000000" w:themeColor="text1"/>
          <w:lang w:val="en-GB"/>
        </w:rPr>
      </w:pPr>
      <w:r w:rsidRPr="007E36E1">
        <w:rPr>
          <w:color w:val="000000" w:themeColor="text1"/>
          <w:lang w:val="en-GB" w:bidi="en-US"/>
        </w:rPr>
        <w:t xml:space="preserve">If these obligations have not been fulfilled within a month of the </w:t>
      </w:r>
      <w:r w:rsidR="009952A3">
        <w:rPr>
          <w:color w:val="000000" w:themeColor="text1"/>
          <w:lang w:val="en-GB" w:bidi="en-US"/>
        </w:rPr>
        <w:t xml:space="preserve">notice of loss </w:t>
      </w:r>
      <w:r w:rsidRPr="007E36E1">
        <w:rPr>
          <w:color w:val="000000" w:themeColor="text1"/>
          <w:lang w:val="en-GB" w:bidi="en-US"/>
        </w:rPr>
        <w:t>being lodged due to circumstances for which the Insured is not responsible, the Insured may demand payment of 75% of the minimum amount likely payable by the Insurer under the circumstances.</w:t>
      </w:r>
    </w:p>
    <w:p w14:paraId="527067E6" w14:textId="428759AF" w:rsidR="00E115A2" w:rsidRPr="007E36E1" w:rsidRDefault="00E115A2" w:rsidP="00BB059C">
      <w:pPr>
        <w:pStyle w:val="berschrift2"/>
        <w:rPr>
          <w:lang w:val="en-GB"/>
        </w:rPr>
      </w:pPr>
      <w:r w:rsidRPr="007E36E1">
        <w:rPr>
          <w:color w:val="000000" w:themeColor="text1"/>
          <w:lang w:val="en-GB" w:bidi="en-US"/>
        </w:rPr>
        <w:t xml:space="preserve">In the event of dispute between the Insurer and the Insured being settled by a court of law or court of arbitration, the Insurer – apart from his liability for interest as provided for by law – will not be liable to the Insured for any loss arising from delay in payment unless the Insurer has delayed the fulfilment of his obligations </w:t>
      </w:r>
      <w:r w:rsidR="003937AF">
        <w:rPr>
          <w:color w:val="000000" w:themeColor="text1"/>
          <w:lang w:val="en-GB" w:bidi="en-US"/>
        </w:rPr>
        <w:t>intentionally</w:t>
      </w:r>
      <w:r w:rsidRPr="007E36E1">
        <w:rPr>
          <w:color w:val="000000" w:themeColor="text1"/>
          <w:lang w:val="en-GB" w:bidi="en-US"/>
        </w:rPr>
        <w:t>.</w:t>
      </w:r>
    </w:p>
    <w:p w14:paraId="10E066B2" w14:textId="77777777" w:rsidR="00954E98" w:rsidRPr="007E36E1" w:rsidRDefault="007B59A2" w:rsidP="00E44085">
      <w:pPr>
        <w:pStyle w:val="berschrift1"/>
        <w:ind w:hanging="644"/>
        <w:rPr>
          <w:color w:val="000000" w:themeColor="text1"/>
          <w:lang w:val="en-GB"/>
        </w:rPr>
      </w:pPr>
      <w:r w:rsidRPr="007E36E1">
        <w:rPr>
          <w:color w:val="000000" w:themeColor="text1"/>
          <w:lang w:val="en-GB" w:bidi="en-US"/>
        </w:rPr>
        <w:t>Protection and transfer of rights of recourse</w:t>
      </w:r>
    </w:p>
    <w:p w14:paraId="0BD07783" w14:textId="77777777" w:rsidR="00954E98" w:rsidRPr="007E36E1" w:rsidRDefault="00954E98" w:rsidP="00413F41">
      <w:pPr>
        <w:pStyle w:val="berschrift2"/>
        <w:rPr>
          <w:color w:val="000000" w:themeColor="text1"/>
          <w:lang w:val="en-GB"/>
        </w:rPr>
      </w:pPr>
      <w:r w:rsidRPr="007E36E1">
        <w:rPr>
          <w:color w:val="000000" w:themeColor="text1"/>
          <w:lang w:val="en-GB" w:bidi="en-US"/>
        </w:rPr>
        <w:t>In the event of a loss, the Insured must protect rights of recourse against third parties who are or might be liable for the loss or damage.</w:t>
      </w:r>
    </w:p>
    <w:p w14:paraId="57859396" w14:textId="77777777" w:rsidR="00954E98" w:rsidRPr="007E36E1" w:rsidRDefault="00954E98" w:rsidP="00413F41">
      <w:pPr>
        <w:pStyle w:val="berschrift2"/>
        <w:rPr>
          <w:color w:val="000000" w:themeColor="text1"/>
          <w:lang w:val="en-GB"/>
        </w:rPr>
      </w:pPr>
      <w:r w:rsidRPr="007E36E1">
        <w:rPr>
          <w:color w:val="000000" w:themeColor="text1"/>
          <w:lang w:val="en-GB" w:bidi="en-US"/>
        </w:rPr>
        <w:t xml:space="preserve">If the Insured is entitled to claim against a third party, these rights will transfer to the Insurer upon indemnification of the Insured. In this event, the Insured is obliged to provide the Insurer with the information required to assert these rights, to submit – provided they are in his possession – all documents supporting the claim, and, upon request of the Insurer, to issue a document on the transfer of the rights. The Insurer must bear the costs. </w:t>
      </w:r>
    </w:p>
    <w:p w14:paraId="3A7BC7C5" w14:textId="635B713F" w:rsidR="00954E98" w:rsidRPr="007E36E1" w:rsidRDefault="00954E98" w:rsidP="00413F41">
      <w:pPr>
        <w:pStyle w:val="berschrift2"/>
        <w:rPr>
          <w:color w:val="000000" w:themeColor="text1"/>
          <w:lang w:val="en-GB"/>
        </w:rPr>
      </w:pPr>
      <w:r w:rsidRPr="007E36E1">
        <w:rPr>
          <w:color w:val="000000" w:themeColor="text1"/>
          <w:lang w:val="en-GB" w:bidi="en-US"/>
        </w:rPr>
        <w:t>Even after the right of recourse has transferred to the Insurer, the Insured is obliged to mitigate the loss as far as possible. The Insured is obliged to assist the Insurer in asserting the claim and to forward immediately any material information, messages and documents</w:t>
      </w:r>
      <w:r w:rsidR="008E4EA9">
        <w:rPr>
          <w:color w:val="000000" w:themeColor="text1"/>
          <w:lang w:val="en-GB" w:bidi="en-US"/>
        </w:rPr>
        <w:t xml:space="preserve"> which </w:t>
      </w:r>
      <w:r w:rsidR="00E36F77">
        <w:rPr>
          <w:color w:val="000000" w:themeColor="text1"/>
          <w:lang w:val="en-GB" w:bidi="en-US"/>
        </w:rPr>
        <w:t xml:space="preserve">can </w:t>
      </w:r>
      <w:r w:rsidR="00DF1F62">
        <w:rPr>
          <w:color w:val="000000" w:themeColor="text1"/>
          <w:lang w:val="en-GB" w:bidi="en-US"/>
        </w:rPr>
        <w:t>be of use</w:t>
      </w:r>
      <w:r w:rsidR="00E36F77">
        <w:rPr>
          <w:color w:val="000000" w:themeColor="text1"/>
          <w:lang w:val="en-GB" w:bidi="en-US"/>
        </w:rPr>
        <w:t xml:space="preserve"> </w:t>
      </w:r>
      <w:r w:rsidR="00DF1F62">
        <w:rPr>
          <w:color w:val="000000" w:themeColor="text1"/>
          <w:lang w:val="en-GB" w:bidi="en-US"/>
        </w:rPr>
        <w:t xml:space="preserve">for the </w:t>
      </w:r>
      <w:r w:rsidR="000468AF">
        <w:rPr>
          <w:color w:val="000000" w:themeColor="text1"/>
          <w:lang w:val="en-GB" w:bidi="en-US"/>
        </w:rPr>
        <w:t>right</w:t>
      </w:r>
      <w:r w:rsidR="00E36F77">
        <w:rPr>
          <w:color w:val="000000" w:themeColor="text1"/>
          <w:lang w:val="en-GB" w:bidi="en-US"/>
        </w:rPr>
        <w:t xml:space="preserve"> </w:t>
      </w:r>
      <w:r w:rsidR="00254C6A">
        <w:rPr>
          <w:color w:val="000000" w:themeColor="text1"/>
          <w:lang w:val="en-GB" w:bidi="en-US"/>
        </w:rPr>
        <w:t xml:space="preserve">of </w:t>
      </w:r>
      <w:r w:rsidR="00E36F77">
        <w:rPr>
          <w:color w:val="000000" w:themeColor="text1"/>
          <w:lang w:val="en-GB" w:bidi="en-US"/>
        </w:rPr>
        <w:t>recourse</w:t>
      </w:r>
      <w:r w:rsidRPr="007E36E1">
        <w:rPr>
          <w:color w:val="000000" w:themeColor="text1"/>
          <w:lang w:val="en-GB" w:bidi="en-US"/>
        </w:rPr>
        <w:t xml:space="preserve">. The </w:t>
      </w:r>
      <w:r w:rsidRPr="007E36E1">
        <w:rPr>
          <w:color w:val="000000" w:themeColor="text1"/>
          <w:lang w:val="en-GB" w:bidi="en-US"/>
        </w:rPr>
        <w:lastRenderedPageBreak/>
        <w:t>Insurer must bear the relevant costs and advance these upon request.</w:t>
      </w:r>
    </w:p>
    <w:p w14:paraId="39ABA815" w14:textId="77777777" w:rsidR="00B10A32" w:rsidRPr="007E36E1" w:rsidRDefault="00B10A32" w:rsidP="00E44085">
      <w:pPr>
        <w:pStyle w:val="berschrift1"/>
        <w:ind w:hanging="644"/>
        <w:rPr>
          <w:color w:val="000000" w:themeColor="text1"/>
          <w:lang w:val="en-GB"/>
        </w:rPr>
      </w:pPr>
      <w:r w:rsidRPr="007E36E1">
        <w:rPr>
          <w:color w:val="000000" w:themeColor="text1"/>
          <w:lang w:val="en-GB" w:bidi="en-US"/>
        </w:rPr>
        <w:t>Leading insurer – co-insurance</w:t>
      </w:r>
    </w:p>
    <w:p w14:paraId="095C0D77" w14:textId="77777777" w:rsidR="00432ABD" w:rsidRPr="007E36E1" w:rsidRDefault="00432ABD" w:rsidP="000B5784">
      <w:pPr>
        <w:pStyle w:val="berschrift2"/>
        <w:rPr>
          <w:color w:val="000000" w:themeColor="text1"/>
          <w:lang w:val="en-GB"/>
        </w:rPr>
      </w:pPr>
      <w:r w:rsidRPr="007E36E1">
        <w:rPr>
          <w:color w:val="000000" w:themeColor="text1"/>
          <w:lang w:val="en-GB" w:bidi="en-US"/>
        </w:rPr>
        <w:t>If several insurers underwrite a policy, they are obliged to indemnify severally for their respective shares only, i.e. not jointly. This applies even if the policy or cover note was underwritten by one insurer on behalf of the others.</w:t>
      </w:r>
    </w:p>
    <w:p w14:paraId="2B7D4DEC" w14:textId="77777777" w:rsidR="00432ABD" w:rsidRPr="007E36E1" w:rsidRDefault="00432ABD" w:rsidP="000B5784">
      <w:pPr>
        <w:pStyle w:val="berschrift2"/>
        <w:rPr>
          <w:color w:val="000000" w:themeColor="text1"/>
          <w:lang w:val="en-GB"/>
        </w:rPr>
      </w:pPr>
      <w:r w:rsidRPr="007E36E1">
        <w:rPr>
          <w:color w:val="000000" w:themeColor="text1"/>
          <w:lang w:val="en-GB" w:bidi="en-US"/>
        </w:rPr>
        <w:t>The leading insurer is deemed to have received authorisation from the co-insurers to</w:t>
      </w:r>
    </w:p>
    <w:p w14:paraId="0123195A" w14:textId="70B0EE3E" w:rsidR="00432ABD" w:rsidRPr="007E36E1" w:rsidRDefault="00432ABD" w:rsidP="000B5784">
      <w:pPr>
        <w:pStyle w:val="berschrift8"/>
        <w:rPr>
          <w:color w:val="000000" w:themeColor="text1"/>
          <w:lang w:val="en-GB"/>
        </w:rPr>
      </w:pPr>
      <w:r w:rsidRPr="007E36E1">
        <w:rPr>
          <w:color w:val="000000" w:themeColor="text1"/>
          <w:lang w:val="en-GB" w:bidi="en-US"/>
        </w:rPr>
        <w:t xml:space="preserve">make agreements with the Insured; excepted from the above are, however, increases above and beyond the limit agreed under the yard’s master agreement (Clause 11.4), as well as extensions to the term of the master agreement (Clause 7), </w:t>
      </w:r>
    </w:p>
    <w:p w14:paraId="3A90312A" w14:textId="77777777" w:rsidR="00432ABD" w:rsidRPr="007E36E1" w:rsidRDefault="00432ABD" w:rsidP="000B5784">
      <w:pPr>
        <w:pStyle w:val="berschrift8"/>
        <w:rPr>
          <w:color w:val="000000" w:themeColor="text1"/>
          <w:lang w:val="en-GB"/>
        </w:rPr>
      </w:pPr>
      <w:r w:rsidRPr="007E36E1">
        <w:rPr>
          <w:color w:val="000000" w:themeColor="text1"/>
          <w:lang w:val="en-GB" w:bidi="en-US"/>
        </w:rPr>
        <w:t>sign mortgage clauses,</w:t>
      </w:r>
    </w:p>
    <w:p w14:paraId="48BAFD30" w14:textId="77777777" w:rsidR="00432ABD" w:rsidRPr="007E36E1" w:rsidRDefault="00432ABD" w:rsidP="000B5784">
      <w:pPr>
        <w:pStyle w:val="berschrift8"/>
        <w:rPr>
          <w:color w:val="000000" w:themeColor="text1"/>
          <w:lang w:val="en-GB"/>
        </w:rPr>
      </w:pPr>
      <w:r w:rsidRPr="007E36E1">
        <w:rPr>
          <w:color w:val="000000" w:themeColor="text1"/>
          <w:lang w:val="en-GB" w:bidi="en-US"/>
        </w:rPr>
        <w:t>receive pledging notices,</w:t>
      </w:r>
    </w:p>
    <w:p w14:paraId="488FF314" w14:textId="77777777" w:rsidR="00432ABD" w:rsidRPr="007E36E1" w:rsidRDefault="009F61A0" w:rsidP="000B5784">
      <w:pPr>
        <w:pStyle w:val="berschrift8"/>
        <w:rPr>
          <w:color w:val="000000" w:themeColor="text1"/>
          <w:lang w:val="en-GB"/>
        </w:rPr>
      </w:pPr>
      <w:r w:rsidRPr="007E36E1">
        <w:rPr>
          <w:color w:val="000000" w:themeColor="text1"/>
          <w:lang w:val="en-GB" w:bidi="en-US"/>
        </w:rPr>
        <w:t>declare abandonment,</w:t>
      </w:r>
    </w:p>
    <w:p w14:paraId="556D1B88" w14:textId="615F47F0" w:rsidR="00432ABD" w:rsidRPr="00EB1D46" w:rsidRDefault="00432ABD" w:rsidP="000B5784">
      <w:pPr>
        <w:pStyle w:val="berschrift8"/>
        <w:rPr>
          <w:color w:val="000000" w:themeColor="text1"/>
          <w:lang w:val="en-GB"/>
        </w:rPr>
      </w:pPr>
      <w:r w:rsidRPr="007E36E1">
        <w:rPr>
          <w:color w:val="000000" w:themeColor="text1"/>
          <w:lang w:val="en-GB" w:bidi="en-US"/>
        </w:rPr>
        <w:t xml:space="preserve">settle </w:t>
      </w:r>
      <w:r w:rsidRPr="00EB1D46">
        <w:rPr>
          <w:color w:val="000000" w:themeColor="text1"/>
          <w:lang w:val="en-GB" w:bidi="en-US"/>
        </w:rPr>
        <w:t>claims</w:t>
      </w:r>
      <w:r w:rsidR="003715D9" w:rsidRPr="00EB1D46">
        <w:rPr>
          <w:color w:val="000000" w:themeColor="text1"/>
          <w:lang w:val="en-GB" w:bidi="en-US"/>
        </w:rPr>
        <w:t xml:space="preserve"> and recovery actions</w:t>
      </w:r>
      <w:r w:rsidRPr="00EB1D46">
        <w:rPr>
          <w:color w:val="000000" w:themeColor="text1"/>
          <w:lang w:val="en-GB" w:bidi="en-US"/>
        </w:rPr>
        <w:t>,</w:t>
      </w:r>
    </w:p>
    <w:p w14:paraId="55C6255E" w14:textId="1F3CCA78" w:rsidR="00432ABD" w:rsidRPr="007E36E1" w:rsidRDefault="00432ABD" w:rsidP="000B5784">
      <w:pPr>
        <w:pStyle w:val="berschrift8"/>
        <w:rPr>
          <w:color w:val="000000" w:themeColor="text1"/>
          <w:lang w:val="en-GB"/>
        </w:rPr>
      </w:pPr>
      <w:r w:rsidRPr="007E36E1">
        <w:rPr>
          <w:color w:val="000000" w:themeColor="text1"/>
          <w:lang w:val="en-GB" w:bidi="en-US"/>
        </w:rPr>
        <w:t>provide security in accordance with Clause 15 of this master agreement. The leading insurer is authorised but not obliged to provide security not only for his own share but also for the shares of the co-insurers. In this case, the co-insurers are obliged to provide security for their own shares vis-à-vis the leading insurer in the same manner as the leading insurer did for them.</w:t>
      </w:r>
    </w:p>
    <w:p w14:paraId="2D9475BE" w14:textId="77777777" w:rsidR="00432ABD" w:rsidRPr="007E36E1" w:rsidRDefault="00432ABD" w:rsidP="000B5784">
      <w:pPr>
        <w:pStyle w:val="berschrift8"/>
        <w:rPr>
          <w:color w:val="000000" w:themeColor="text1"/>
          <w:lang w:val="en-GB"/>
        </w:rPr>
      </w:pPr>
      <w:r w:rsidRPr="007E36E1">
        <w:rPr>
          <w:color w:val="000000" w:themeColor="text1"/>
          <w:lang w:val="en-GB" w:bidi="en-US"/>
        </w:rPr>
        <w:t>conduct recourse proceedings,</w:t>
      </w:r>
    </w:p>
    <w:p w14:paraId="3375D7C3" w14:textId="127770CA" w:rsidR="00432ABD" w:rsidRPr="007E36E1" w:rsidRDefault="00432ABD" w:rsidP="000B5784">
      <w:pPr>
        <w:pStyle w:val="berschrift8"/>
        <w:rPr>
          <w:color w:val="000000" w:themeColor="text1"/>
          <w:lang w:val="en-GB"/>
        </w:rPr>
      </w:pPr>
      <w:r w:rsidRPr="007E36E1">
        <w:rPr>
          <w:color w:val="000000" w:themeColor="text1"/>
          <w:lang w:val="en-GB" w:bidi="en-US"/>
        </w:rPr>
        <w:t xml:space="preserve">litigate on behalf of the co-insurers; this applies equally to cases brought before courts of law and to those before arbitration tribunals. However, a verdict against the leading insurer for his part alone, or a settlement made after litigation or any arbitration award must be recognised by the co-insurers as binding for their shares as well. </w:t>
      </w:r>
    </w:p>
    <w:p w14:paraId="4AE3103B" w14:textId="77777777" w:rsidR="00432ABD" w:rsidRPr="007E36E1" w:rsidRDefault="00432ABD" w:rsidP="000B5784">
      <w:pPr>
        <w:pStyle w:val="berschrift2"/>
        <w:rPr>
          <w:color w:val="000000" w:themeColor="text1"/>
          <w:lang w:val="en-GB"/>
        </w:rPr>
      </w:pPr>
      <w:r w:rsidRPr="007E36E1">
        <w:rPr>
          <w:color w:val="000000" w:themeColor="text1"/>
          <w:lang w:val="en-GB" w:bidi="en-US"/>
        </w:rPr>
        <w:t xml:space="preserve">The leading insurer is not authorised to declare the transfer of rights </w:t>
      </w:r>
      <w:r w:rsidRPr="00580D67">
        <w:rPr>
          <w:color w:val="000000" w:themeColor="text1"/>
          <w:lang w:val="en-GB" w:bidi="en-US"/>
        </w:rPr>
        <w:t>on behalf of the co-insurers</w:t>
      </w:r>
      <w:r w:rsidRPr="007E36E1">
        <w:rPr>
          <w:color w:val="000000" w:themeColor="text1"/>
          <w:lang w:val="en-GB" w:bidi="en-US"/>
        </w:rPr>
        <w:t>.</w:t>
      </w:r>
    </w:p>
    <w:p w14:paraId="03F290B6" w14:textId="77777777" w:rsidR="00432ABD" w:rsidRPr="007E36E1" w:rsidRDefault="00432ABD" w:rsidP="000B5784">
      <w:pPr>
        <w:pStyle w:val="berschrift2"/>
        <w:rPr>
          <w:color w:val="000000" w:themeColor="text1"/>
          <w:lang w:val="en-GB"/>
        </w:rPr>
      </w:pPr>
      <w:r w:rsidRPr="007E36E1">
        <w:rPr>
          <w:color w:val="000000" w:themeColor="text1"/>
          <w:lang w:val="en-GB" w:bidi="en-US"/>
        </w:rPr>
        <w:t>Notifications and declarations of intent received by the leading insurer are deemed to have been received by the co-insurers as well.</w:t>
      </w:r>
    </w:p>
    <w:p w14:paraId="139B27E7" w14:textId="77777777" w:rsidR="00B10A32" w:rsidRPr="007E36E1" w:rsidRDefault="00B10A32" w:rsidP="00E44085">
      <w:pPr>
        <w:pStyle w:val="berschrift1"/>
        <w:ind w:hanging="644"/>
        <w:rPr>
          <w:lang w:val="en-GB"/>
        </w:rPr>
      </w:pPr>
      <w:r w:rsidRPr="007E36E1">
        <w:rPr>
          <w:lang w:val="en-GB" w:bidi="en-US"/>
        </w:rPr>
        <w:t>Concluding provisions</w:t>
      </w:r>
    </w:p>
    <w:p w14:paraId="4256884F" w14:textId="77777777" w:rsidR="00B10A32" w:rsidRPr="007E36E1" w:rsidRDefault="00B10A32" w:rsidP="00056F1B">
      <w:pPr>
        <w:pStyle w:val="berschrift2"/>
        <w:rPr>
          <w:lang w:val="en-GB"/>
        </w:rPr>
      </w:pPr>
      <w:r w:rsidRPr="007E36E1">
        <w:rPr>
          <w:lang w:val="en-GB" w:bidi="en-US"/>
        </w:rPr>
        <w:t>Notwithstanding the other provisions in the insurance contract, the cover exists only to the extent and as long as this does not conflict with economic, trade or financial sanctions or embargoes imposed by the European Union or the Federal Republic of Germany that are directly applicable to the contracting parties.</w:t>
      </w:r>
    </w:p>
    <w:p w14:paraId="0CB822CF" w14:textId="76B834D5" w:rsidR="003A162B" w:rsidRPr="007E36E1" w:rsidRDefault="00B10A32" w:rsidP="00EE570C">
      <w:pPr>
        <w:pStyle w:val="Textkrper"/>
        <w:rPr>
          <w:lang w:val="en-GB"/>
        </w:rPr>
      </w:pPr>
      <w:r w:rsidRPr="007E36E1">
        <w:rPr>
          <w:lang w:val="en-GB" w:bidi="en-US"/>
        </w:rPr>
        <w:t>The same applies to economic, trade or financial sanctions or embargoes imposed by the United States of America to the extent that this does not conflict with legal provisions of the European Union or the Federal Republic of Germany.</w:t>
      </w:r>
    </w:p>
    <w:p w14:paraId="0F1C0617" w14:textId="38C607B2" w:rsidR="00462A17" w:rsidRPr="007E36E1" w:rsidRDefault="00462A17" w:rsidP="00462A17">
      <w:pPr>
        <w:pStyle w:val="berschrift2"/>
        <w:rPr>
          <w:lang w:val="en-GB"/>
        </w:rPr>
      </w:pPr>
      <w:r w:rsidRPr="007E36E1">
        <w:rPr>
          <w:lang w:val="en-GB" w:bidi="en-US"/>
        </w:rPr>
        <w:t>All claims arising from this insurance contract become time-barred after five years. The period of prescription begins at the end of the year in which the insurance for the newbuild expires (Clauses 8.2 to 8.2.3).</w:t>
      </w:r>
    </w:p>
    <w:p w14:paraId="41225E3F" w14:textId="77777777" w:rsidR="00462A17" w:rsidRPr="007E36E1" w:rsidRDefault="00462A17" w:rsidP="00462A17">
      <w:pPr>
        <w:pStyle w:val="berschrift2"/>
        <w:rPr>
          <w:lang w:val="en-GB"/>
        </w:rPr>
      </w:pPr>
      <w:r w:rsidRPr="007E36E1">
        <w:rPr>
          <w:lang w:val="en-GB" w:bidi="en-US"/>
        </w:rPr>
        <w:t>This insurance contract is subject to German law.</w:t>
      </w:r>
    </w:p>
    <w:p w14:paraId="4C55D2F2" w14:textId="5A45B91F" w:rsidR="005621EE" w:rsidRPr="007E36E1" w:rsidRDefault="00B10A32" w:rsidP="00B04503">
      <w:pPr>
        <w:pStyle w:val="berschrift2"/>
        <w:rPr>
          <w:lang w:val="en-GB"/>
        </w:rPr>
      </w:pPr>
      <w:r w:rsidRPr="007E36E1">
        <w:rPr>
          <w:lang w:val="en-GB" w:bidi="en-US"/>
        </w:rPr>
        <w:t xml:space="preserve">The jurisdiction for suits brought against the Insurer under the insurance contract is determined in accordance with the Insurer’s registered place of business or the branch of the Insurer that is responsible for the insurance contract. If the Insured is a natural person the court in the district in which the Insured has his </w:t>
      </w:r>
      <w:r w:rsidR="0076349E">
        <w:rPr>
          <w:lang w:val="en-GB" w:bidi="en-US"/>
        </w:rPr>
        <w:t xml:space="preserve">domicile </w:t>
      </w:r>
      <w:r w:rsidRPr="007E36E1">
        <w:rPr>
          <w:lang w:val="en-GB" w:bidi="en-US"/>
        </w:rPr>
        <w:t xml:space="preserve">or, otherwise, his </w:t>
      </w:r>
      <w:r w:rsidR="0076349E">
        <w:rPr>
          <w:lang w:val="en-GB" w:bidi="en-US"/>
        </w:rPr>
        <w:t xml:space="preserve">habitual residence </w:t>
      </w:r>
      <w:r w:rsidRPr="007E36E1">
        <w:rPr>
          <w:lang w:val="en-GB" w:bidi="en-US"/>
        </w:rPr>
        <w:t xml:space="preserve">at the time the suit is brought forward also has </w:t>
      </w:r>
      <w:r w:rsidR="00A36BF7">
        <w:rPr>
          <w:lang w:val="en-GB" w:bidi="en-US"/>
        </w:rPr>
        <w:t>local</w:t>
      </w:r>
      <w:r w:rsidRPr="007E36E1">
        <w:rPr>
          <w:lang w:val="en-GB" w:bidi="en-US"/>
        </w:rPr>
        <w:t xml:space="preserve"> jurisdiction.</w:t>
      </w:r>
    </w:p>
    <w:sectPr w:rsidR="005621EE" w:rsidRPr="007E36E1" w:rsidSect="00B014E4">
      <w:endnotePr>
        <w:numFmt w:val="decimal"/>
      </w:endnotePr>
      <w:type w:val="continuous"/>
      <w:pgSz w:w="11907" w:h="16840" w:code="9"/>
      <w:pgMar w:top="669" w:right="850" w:bottom="567" w:left="850" w:header="357" w:footer="351" w:gutter="0"/>
      <w:pgNumType w:start="1"/>
      <w:cols w:num="2" w:space="307"/>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5FF4B" w14:textId="77777777" w:rsidR="00BF30EE" w:rsidRDefault="00BF30EE">
      <w:pPr>
        <w:spacing w:line="20" w:lineRule="exact"/>
        <w:rPr>
          <w:sz w:val="24"/>
        </w:rPr>
      </w:pPr>
    </w:p>
    <w:p w14:paraId="10AFB525" w14:textId="77777777" w:rsidR="00BF30EE" w:rsidRDefault="00BF30EE"/>
    <w:p w14:paraId="3FC4F833" w14:textId="77777777" w:rsidR="00BF30EE" w:rsidRDefault="00BF30EE" w:rsidP="005C07F0"/>
    <w:p w14:paraId="0272995E" w14:textId="77777777" w:rsidR="00BF30EE" w:rsidRDefault="00BF30EE" w:rsidP="005C07F0"/>
    <w:p w14:paraId="017260A7" w14:textId="77777777" w:rsidR="00BF30EE" w:rsidRDefault="00BF30EE" w:rsidP="002F06DD"/>
    <w:p w14:paraId="1BF28E4F" w14:textId="77777777" w:rsidR="00BF30EE" w:rsidRDefault="00BF30EE" w:rsidP="002F06DD"/>
  </w:endnote>
  <w:endnote w:type="continuationSeparator" w:id="0">
    <w:p w14:paraId="11B4C8FE" w14:textId="77777777" w:rsidR="00BF30EE" w:rsidRDefault="00BF30EE">
      <w:r>
        <w:rPr>
          <w:sz w:val="24"/>
        </w:rPr>
        <w:t xml:space="preserve"> </w:t>
      </w:r>
    </w:p>
    <w:p w14:paraId="5F8F7603" w14:textId="77777777" w:rsidR="00BF30EE" w:rsidRDefault="00BF30EE"/>
    <w:p w14:paraId="1DAF44B5" w14:textId="77777777" w:rsidR="00BF30EE" w:rsidRDefault="00BF30EE" w:rsidP="005C07F0"/>
    <w:p w14:paraId="67EB91A4" w14:textId="77777777" w:rsidR="00BF30EE" w:rsidRDefault="00BF30EE" w:rsidP="005C07F0"/>
    <w:p w14:paraId="533F4221" w14:textId="77777777" w:rsidR="00BF30EE" w:rsidRDefault="00BF30EE" w:rsidP="002F06DD"/>
    <w:p w14:paraId="3CD8C800" w14:textId="77777777" w:rsidR="00BF30EE" w:rsidRDefault="00BF30EE" w:rsidP="002F06DD"/>
  </w:endnote>
  <w:endnote w:type="continuationNotice" w:id="1">
    <w:p w14:paraId="613B6328" w14:textId="77777777" w:rsidR="00BF30EE" w:rsidRDefault="00BF30EE">
      <w:r>
        <w:rPr>
          <w:sz w:val="24"/>
        </w:rPr>
        <w:t xml:space="preserve"> </w:t>
      </w:r>
    </w:p>
    <w:p w14:paraId="3E57CE9F" w14:textId="77777777" w:rsidR="00BF30EE" w:rsidRDefault="00BF30EE"/>
    <w:p w14:paraId="499E827A" w14:textId="77777777" w:rsidR="00BF30EE" w:rsidRDefault="00BF30EE" w:rsidP="005C07F0"/>
    <w:p w14:paraId="61005E8E" w14:textId="77777777" w:rsidR="00BF30EE" w:rsidRDefault="00BF30EE" w:rsidP="005C07F0"/>
    <w:p w14:paraId="66385E6D" w14:textId="77777777" w:rsidR="00BF30EE" w:rsidRDefault="00BF30EE" w:rsidP="002F06DD"/>
    <w:p w14:paraId="1B8B6A92" w14:textId="77777777" w:rsidR="00BF30EE" w:rsidRDefault="00BF30EE" w:rsidP="002F06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D0B48" w14:textId="77777777" w:rsidR="00691033" w:rsidRDefault="0069103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04AD0" w14:textId="77777777" w:rsidR="00321CF2" w:rsidRDefault="00321CF2" w:rsidP="003B6C6F">
    <w:pPr>
      <w:pStyle w:val="Fuzeile"/>
      <w:tabs>
        <w:tab w:val="clear" w:pos="4536"/>
        <w:tab w:val="clear" w:pos="9072"/>
        <w:tab w:val="left" w:pos="9213"/>
        <w:tab w:val="right" w:pos="10205"/>
      </w:tabs>
    </w:pPr>
  </w:p>
  <w:p w14:paraId="6362E274" w14:textId="539EECD0" w:rsidR="00321CF2" w:rsidRPr="003B6C6F" w:rsidRDefault="00321CF2" w:rsidP="003B6C6F">
    <w:pPr>
      <w:pStyle w:val="Fuzeile"/>
      <w:tabs>
        <w:tab w:val="clear" w:pos="4536"/>
        <w:tab w:val="clear" w:pos="9072"/>
        <w:tab w:val="left" w:pos="9213"/>
        <w:tab w:val="right" w:pos="10205"/>
      </w:tabs>
      <w:rPr>
        <w:rFonts w:ascii="Arial" w:hAnsi="Arial" w:cs="Arial"/>
        <w:sz w:val="16"/>
      </w:rPr>
    </w:pPr>
    <w:r>
      <w:rPr>
        <w:rFonts w:ascii="Arial" w:eastAsia="Arial" w:hAnsi="Arial" w:cs="Arial"/>
        <w:noProof/>
        <w:sz w:val="16"/>
        <w:lang w:bidi="en-US"/>
      </w:rPr>
      <mc:AlternateContent>
        <mc:Choice Requires="wps">
          <w:drawing>
            <wp:anchor distT="0" distB="0" distL="114300" distR="114300" simplePos="0" relativeHeight="251657216" behindDoc="1" locked="1" layoutInCell="0" allowOverlap="1" wp14:anchorId="0B286171" wp14:editId="272ED15E">
              <wp:simplePos x="0" y="0"/>
              <wp:positionH relativeFrom="column">
                <wp:posOffset>10795</wp:posOffset>
              </wp:positionH>
              <wp:positionV relativeFrom="paragraph">
                <wp:posOffset>-17780</wp:posOffset>
              </wp:positionV>
              <wp:extent cx="457200" cy="0"/>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94667F"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1.4pt" to="36.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" o:allowincell="f">
              <w10:anchorlock/>
            </v:line>
          </w:pict>
        </mc:Fallback>
      </mc:AlternateContent>
    </w:r>
    <w:r w:rsidR="008C2878">
      <w:rPr>
        <w:rFonts w:ascii="Arial" w:eastAsia="Arial" w:hAnsi="Arial" w:cs="Arial"/>
        <w:noProof/>
        <w:sz w:val="16"/>
        <w:lang w:bidi="en-US"/>
      </w:rPr>
      <w:t>AVB Schiffbau</w:t>
    </w:r>
    <w:r w:rsidRPr="00633406">
      <w:rPr>
        <w:rFonts w:ascii="Arial" w:eastAsia="Arial" w:hAnsi="Arial" w:cs="Arial"/>
        <w:noProof/>
        <w:sz w:val="16"/>
        <w:lang w:bidi="en-US"/>
      </w:rPr>
      <w:t xml:space="preserve"> 1998/2019, May 2020</w:t>
    </w:r>
    <w:r w:rsidRPr="00633406">
      <w:rPr>
        <w:rFonts w:ascii="Arial" w:eastAsia="Arial" w:hAnsi="Arial" w:cs="Arial"/>
        <w:noProof/>
        <w:sz w:val="16"/>
        <w:lang w:bidi="en-US"/>
      </w:rPr>
      <w:tab/>
      <w:t>Page</w:t>
    </w:r>
    <w:r w:rsidRPr="00633406">
      <w:rPr>
        <w:rFonts w:ascii="Arial" w:eastAsia="Arial" w:hAnsi="Arial" w:cs="Arial"/>
        <w:noProof/>
        <w:sz w:val="16"/>
        <w:lang w:bidi="en-US"/>
      </w:rPr>
      <w:tab/>
    </w:r>
    <w:r w:rsidRPr="00B014E4">
      <w:rPr>
        <w:rFonts w:ascii="Arial" w:eastAsia="Arial" w:hAnsi="Arial" w:cs="Arial"/>
        <w:sz w:val="16"/>
        <w:lang w:bidi="en-US"/>
      </w:rPr>
      <w:fldChar w:fldCharType="begin"/>
    </w:r>
    <w:r w:rsidRPr="00B014E4">
      <w:rPr>
        <w:rFonts w:ascii="Arial" w:eastAsia="Arial" w:hAnsi="Arial" w:cs="Arial"/>
        <w:sz w:val="16"/>
        <w:lang w:bidi="en-US"/>
      </w:rPr>
      <w:instrText xml:space="preserve"> PAGE  \* MERGEFORMAT </w:instrText>
    </w:r>
    <w:r w:rsidRPr="00B014E4">
      <w:rPr>
        <w:rFonts w:ascii="Arial" w:eastAsia="Arial" w:hAnsi="Arial" w:cs="Arial"/>
        <w:sz w:val="16"/>
        <w:lang w:bidi="en-US"/>
      </w:rPr>
      <w:fldChar w:fldCharType="separate"/>
    </w:r>
    <w:r w:rsidR="00080AF4">
      <w:rPr>
        <w:rFonts w:ascii="Arial" w:eastAsia="Arial" w:hAnsi="Arial" w:cs="Arial"/>
        <w:noProof/>
        <w:sz w:val="16"/>
        <w:lang w:bidi="en-US"/>
      </w:rPr>
      <w:t>8</w:t>
    </w:r>
    <w:r w:rsidRPr="00B014E4">
      <w:rPr>
        <w:rFonts w:ascii="Arial" w:eastAsia="Arial" w:hAnsi="Arial" w:cs="Arial"/>
        <w:sz w:val="16"/>
        <w:lang w:bidi="en-US"/>
      </w:rPr>
      <w:fldChar w:fldCharType="end"/>
    </w:r>
    <w:r w:rsidRPr="00B014E4">
      <w:rPr>
        <w:rFonts w:ascii="Arial" w:eastAsia="Arial" w:hAnsi="Arial" w:cs="Arial"/>
        <w:sz w:val="16"/>
        <w:lang w:bidi="en-US"/>
      </w:rPr>
      <w:t xml:space="preserve"> / </w:t>
    </w:r>
    <w:r w:rsidRPr="00B014E4">
      <w:rPr>
        <w:rFonts w:ascii="Arial" w:eastAsia="Arial" w:hAnsi="Arial" w:cs="Arial"/>
        <w:sz w:val="16"/>
        <w:lang w:bidi="en-US"/>
      </w:rPr>
      <w:fldChar w:fldCharType="begin"/>
    </w:r>
    <w:r w:rsidRPr="00B014E4">
      <w:rPr>
        <w:rFonts w:ascii="Arial" w:eastAsia="Arial" w:hAnsi="Arial" w:cs="Arial"/>
        <w:sz w:val="16"/>
        <w:lang w:bidi="en-US"/>
      </w:rPr>
      <w:instrText xml:space="preserve"> NUMPAGES  \* MERGEFORMAT </w:instrText>
    </w:r>
    <w:r w:rsidRPr="00B014E4">
      <w:rPr>
        <w:rFonts w:ascii="Arial" w:eastAsia="Arial" w:hAnsi="Arial" w:cs="Arial"/>
        <w:sz w:val="16"/>
        <w:lang w:bidi="en-US"/>
      </w:rPr>
      <w:fldChar w:fldCharType="separate"/>
    </w:r>
    <w:r w:rsidR="00080AF4">
      <w:rPr>
        <w:rFonts w:ascii="Arial" w:eastAsia="Arial" w:hAnsi="Arial" w:cs="Arial"/>
        <w:noProof/>
        <w:sz w:val="16"/>
        <w:lang w:bidi="en-US"/>
      </w:rPr>
      <w:t>8</w:t>
    </w:r>
    <w:r w:rsidRPr="00B014E4">
      <w:rPr>
        <w:rFonts w:ascii="Arial" w:eastAsia="Arial" w:hAnsi="Arial" w:cs="Arial"/>
        <w:sz w:val="16"/>
        <w:lang w:bidi="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8F58C" w14:textId="77777777" w:rsidR="00321CF2" w:rsidRDefault="00321CF2" w:rsidP="00B014E4">
    <w:pPr>
      <w:pStyle w:val="Fuzeile"/>
      <w:tabs>
        <w:tab w:val="clear" w:pos="4536"/>
        <w:tab w:val="clear" w:pos="9072"/>
        <w:tab w:val="left" w:pos="9213"/>
        <w:tab w:val="right" w:pos="10205"/>
      </w:tabs>
      <w:rPr>
        <w:rFonts w:ascii="Arial" w:hAnsi="Arial" w:cs="Arial"/>
        <w:sz w:val="16"/>
      </w:rPr>
    </w:pPr>
  </w:p>
  <w:p w14:paraId="1DD0C298" w14:textId="10B9A541" w:rsidR="00321CF2" w:rsidRPr="00B014E4" w:rsidRDefault="00321CF2" w:rsidP="00B014E4">
    <w:pPr>
      <w:pStyle w:val="Fuzeile"/>
      <w:tabs>
        <w:tab w:val="clear" w:pos="4536"/>
        <w:tab w:val="clear" w:pos="9072"/>
        <w:tab w:val="left" w:pos="9213"/>
        <w:tab w:val="right" w:pos="10205"/>
      </w:tabs>
      <w:rPr>
        <w:rFonts w:ascii="Arial" w:hAnsi="Arial" w:cs="Arial"/>
        <w:sz w:val="16"/>
      </w:rPr>
    </w:pPr>
    <w:r>
      <w:rPr>
        <w:rFonts w:ascii="Arial" w:eastAsia="Arial" w:hAnsi="Arial" w:cs="Arial"/>
        <w:noProof/>
        <w:sz w:val="16"/>
        <w:lang w:bidi="en-US"/>
      </w:rPr>
      <mc:AlternateContent>
        <mc:Choice Requires="wps">
          <w:drawing>
            <wp:anchor distT="0" distB="0" distL="114300" distR="114300" simplePos="0" relativeHeight="251666944" behindDoc="1" locked="1" layoutInCell="0" allowOverlap="1" wp14:anchorId="71291C2B" wp14:editId="512AA3AB">
              <wp:simplePos x="0" y="0"/>
              <wp:positionH relativeFrom="column">
                <wp:posOffset>10795</wp:posOffset>
              </wp:positionH>
              <wp:positionV relativeFrom="paragraph">
                <wp:posOffset>-17780</wp:posOffset>
              </wp:positionV>
              <wp:extent cx="45720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00E7A" id="Line 4"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1.4pt" to="36.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" o:allowincell="f">
              <w10:anchorlock/>
            </v:line>
          </w:pict>
        </mc:Fallback>
      </mc:AlternateContent>
    </w:r>
    <w:r w:rsidR="00AF6CEB">
      <w:rPr>
        <w:rFonts w:ascii="Arial" w:eastAsia="Arial" w:hAnsi="Arial" w:cs="Arial"/>
        <w:sz w:val="16"/>
        <w:lang w:bidi="en-US"/>
      </w:rPr>
      <w:t xml:space="preserve">AVB Schiffbau </w:t>
    </w:r>
    <w:r>
      <w:rPr>
        <w:rFonts w:ascii="Arial" w:eastAsia="Arial" w:hAnsi="Arial" w:cs="Arial"/>
        <w:sz w:val="16"/>
        <w:lang w:bidi="en-US"/>
      </w:rPr>
      <w:t>1998/2019, May 2020</w:t>
    </w:r>
    <w:r>
      <w:rPr>
        <w:rFonts w:ascii="Arial" w:eastAsia="Arial" w:hAnsi="Arial" w:cs="Arial"/>
        <w:sz w:val="16"/>
        <w:lang w:bidi="en-US"/>
      </w:rPr>
      <w:tab/>
      <w:t>Page</w:t>
    </w:r>
    <w:r>
      <w:rPr>
        <w:rFonts w:ascii="Arial" w:eastAsia="Arial" w:hAnsi="Arial" w:cs="Arial"/>
        <w:sz w:val="16"/>
        <w:lang w:bidi="en-US"/>
      </w:rPr>
      <w:tab/>
    </w:r>
    <w:r w:rsidRPr="00B014E4">
      <w:rPr>
        <w:rFonts w:ascii="Arial" w:eastAsia="Arial" w:hAnsi="Arial" w:cs="Arial"/>
        <w:sz w:val="16"/>
        <w:lang w:bidi="en-US"/>
      </w:rPr>
      <w:fldChar w:fldCharType="begin"/>
    </w:r>
    <w:r w:rsidRPr="00B014E4">
      <w:rPr>
        <w:rFonts w:ascii="Arial" w:eastAsia="Arial" w:hAnsi="Arial" w:cs="Arial"/>
        <w:sz w:val="16"/>
        <w:lang w:bidi="en-US"/>
      </w:rPr>
      <w:instrText xml:space="preserve"> PAGE  \* MERGEFORMAT </w:instrText>
    </w:r>
    <w:r w:rsidRPr="00B014E4">
      <w:rPr>
        <w:rFonts w:ascii="Arial" w:eastAsia="Arial" w:hAnsi="Arial" w:cs="Arial"/>
        <w:sz w:val="16"/>
        <w:lang w:bidi="en-US"/>
      </w:rPr>
      <w:fldChar w:fldCharType="separate"/>
    </w:r>
    <w:r w:rsidR="00080AF4">
      <w:rPr>
        <w:rFonts w:ascii="Arial" w:eastAsia="Arial" w:hAnsi="Arial" w:cs="Arial"/>
        <w:noProof/>
        <w:sz w:val="16"/>
        <w:lang w:bidi="en-US"/>
      </w:rPr>
      <w:t>1</w:t>
    </w:r>
    <w:r w:rsidRPr="00B014E4">
      <w:rPr>
        <w:rFonts w:ascii="Arial" w:eastAsia="Arial" w:hAnsi="Arial" w:cs="Arial"/>
        <w:sz w:val="16"/>
        <w:lang w:bidi="en-US"/>
      </w:rPr>
      <w:fldChar w:fldCharType="end"/>
    </w:r>
    <w:r>
      <w:rPr>
        <w:rFonts w:ascii="Arial" w:eastAsia="Arial" w:hAnsi="Arial" w:cs="Arial"/>
        <w:sz w:val="16"/>
        <w:lang w:bidi="en-US"/>
      </w:rPr>
      <w:t xml:space="preserve"> / </w:t>
    </w:r>
    <w:r w:rsidRPr="00B014E4">
      <w:rPr>
        <w:rFonts w:ascii="Arial" w:eastAsia="Arial" w:hAnsi="Arial" w:cs="Arial"/>
        <w:sz w:val="16"/>
        <w:lang w:bidi="en-US"/>
      </w:rPr>
      <w:fldChar w:fldCharType="begin"/>
    </w:r>
    <w:r w:rsidRPr="00B014E4">
      <w:rPr>
        <w:rFonts w:ascii="Arial" w:eastAsia="Arial" w:hAnsi="Arial" w:cs="Arial"/>
        <w:sz w:val="16"/>
        <w:lang w:bidi="en-US"/>
      </w:rPr>
      <w:instrText xml:space="preserve"> NUMPAGES  \* MERGEFORMAT </w:instrText>
    </w:r>
    <w:r w:rsidRPr="00B014E4">
      <w:rPr>
        <w:rFonts w:ascii="Arial" w:eastAsia="Arial" w:hAnsi="Arial" w:cs="Arial"/>
        <w:sz w:val="16"/>
        <w:lang w:bidi="en-US"/>
      </w:rPr>
      <w:fldChar w:fldCharType="separate"/>
    </w:r>
    <w:r w:rsidR="00080AF4">
      <w:rPr>
        <w:rFonts w:ascii="Arial" w:eastAsia="Arial" w:hAnsi="Arial" w:cs="Arial"/>
        <w:noProof/>
        <w:sz w:val="16"/>
        <w:lang w:bidi="en-US"/>
      </w:rPr>
      <w:t>8</w:t>
    </w:r>
    <w:r w:rsidRPr="00B014E4">
      <w:rPr>
        <w:rFonts w:ascii="Arial" w:eastAsia="Arial" w:hAnsi="Arial" w:cs="Arial"/>
        <w:sz w:val="16"/>
        <w:lang w:bidi="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5E5D9" w14:textId="77777777" w:rsidR="00BF30EE" w:rsidRDefault="00BF30EE">
      <w:r>
        <w:rPr>
          <w:sz w:val="24"/>
        </w:rPr>
        <w:separator/>
      </w:r>
    </w:p>
    <w:p w14:paraId="221F9DFC" w14:textId="77777777" w:rsidR="00BF30EE" w:rsidRDefault="00BF30EE"/>
    <w:p w14:paraId="31FC9275" w14:textId="77777777" w:rsidR="00BF30EE" w:rsidRDefault="00BF30EE" w:rsidP="005C07F0"/>
    <w:p w14:paraId="418B580A" w14:textId="77777777" w:rsidR="00BF30EE" w:rsidRDefault="00BF30EE" w:rsidP="005C07F0"/>
    <w:p w14:paraId="19BD40B1" w14:textId="77777777" w:rsidR="00BF30EE" w:rsidRDefault="00BF30EE" w:rsidP="002F06DD"/>
    <w:p w14:paraId="0C677D9A" w14:textId="77777777" w:rsidR="00BF30EE" w:rsidRDefault="00BF30EE" w:rsidP="002F06DD"/>
  </w:footnote>
  <w:footnote w:type="continuationSeparator" w:id="0">
    <w:p w14:paraId="2E7B2D8C" w14:textId="77777777" w:rsidR="00BF30EE" w:rsidRDefault="00BF30EE">
      <w:r>
        <w:continuationSeparator/>
      </w:r>
    </w:p>
    <w:p w14:paraId="468F0ED4" w14:textId="77777777" w:rsidR="00BF30EE" w:rsidRDefault="00BF30EE"/>
    <w:p w14:paraId="7938B2FA" w14:textId="77777777" w:rsidR="00BF30EE" w:rsidRDefault="00BF30EE" w:rsidP="005C07F0"/>
    <w:p w14:paraId="0F372A78" w14:textId="77777777" w:rsidR="00BF30EE" w:rsidRDefault="00BF30EE" w:rsidP="005C07F0"/>
    <w:p w14:paraId="5264E4A1" w14:textId="77777777" w:rsidR="00BF30EE" w:rsidRDefault="00BF30EE" w:rsidP="002F06DD"/>
    <w:p w14:paraId="03A3E6AF" w14:textId="77777777" w:rsidR="00BF30EE" w:rsidRDefault="00BF30EE" w:rsidP="002F06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09DCF" w14:textId="77777777" w:rsidR="00691033" w:rsidRDefault="0069103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8FDBE" w14:textId="18B93A10" w:rsidR="00321CF2" w:rsidRDefault="00031697" w:rsidP="00B014E4">
    <w:pPr>
      <w:pStyle w:val="Kopfzeile"/>
      <w:spacing w:after="100"/>
      <w:rPr>
        <w:rFonts w:ascii="Arial" w:hAnsi="Arial" w:cs="Arial"/>
        <w:b/>
        <w:sz w:val="24"/>
      </w:rPr>
    </w:pPr>
    <w:r>
      <w:rPr>
        <w:rFonts w:ascii="Arial" w:hAnsi="Arial" w:cs="Arial"/>
        <w:b/>
        <w:noProof/>
        <w:sz w:val="24"/>
      </w:rPr>
      <w:drawing>
        <wp:anchor distT="0" distB="0" distL="114300" distR="114300" simplePos="0" relativeHeight="251667968" behindDoc="0" locked="0" layoutInCell="0" allowOverlap="1" wp14:anchorId="172C77A9" wp14:editId="44A567EA">
          <wp:simplePos x="0" y="0"/>
          <wp:positionH relativeFrom="column">
            <wp:posOffset>0</wp:posOffset>
          </wp:positionH>
          <wp:positionV relativeFrom="paragraph">
            <wp:posOffset>126365</wp:posOffset>
          </wp:positionV>
          <wp:extent cx="2343150" cy="409575"/>
          <wp:effectExtent l="0" t="0" r="0" b="0"/>
          <wp:wrapNone/>
          <wp:docPr id="3" name="Grafik 3" descr="Logo Gesamtverband der Versiche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Logo Gesamtverband der Versicherer"/>
                  <pic:cNvPicPr>
                    <a:picLocks noChangeAspect="1" noChangeArrowheads="1"/>
                  </pic:cNvPicPr>
                </pic:nvPicPr>
                <pic:blipFill>
                  <a:blip r:embed="rId1">
                    <a:extLst>
                      <a:ext uri="{28A0092B-C50C-407E-A947-70E740481C1C}">
                        <a14:useLocalDpi xmlns:a14="http://schemas.microsoft.com/office/drawing/2010/main" val="0"/>
                      </a:ext>
                    </a:extLst>
                  </a:blip>
                  <a:srcRect l="5695" t="27907" r="6761" b="22093"/>
                  <a:stretch>
                    <a:fillRect/>
                  </a:stretch>
                </pic:blipFill>
                <pic:spPr bwMode="auto">
                  <a:xfrm>
                    <a:off x="0" y="0"/>
                    <a:ext cx="2343150" cy="409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AB521F" w14:textId="77777777" w:rsidR="00321CF2" w:rsidRDefault="00321CF2" w:rsidP="00B014E4">
    <w:pPr>
      <w:pStyle w:val="Kopfzeile"/>
      <w:spacing w:after="100"/>
      <w:rPr>
        <w:rFonts w:ascii="Arial" w:hAnsi="Arial" w:cs="Arial"/>
        <w:b/>
        <w:sz w:val="24"/>
      </w:rPr>
    </w:pPr>
  </w:p>
  <w:p w14:paraId="017A188D" w14:textId="1357CEA9" w:rsidR="00321CF2" w:rsidRDefault="00321CF2" w:rsidP="00B014E4">
    <w:pPr>
      <w:pStyle w:val="Kopfzeile"/>
      <w:spacing w:after="100"/>
      <w:rPr>
        <w:rFonts w:ascii="Arial" w:hAnsi="Arial" w:cs="Arial"/>
        <w:b/>
        <w:sz w:val="24"/>
      </w:rPr>
    </w:pPr>
  </w:p>
  <w:p w14:paraId="440C8FEC" w14:textId="7F6D21DE" w:rsidR="00321CF2" w:rsidRPr="00B014E4" w:rsidRDefault="00321CF2" w:rsidP="00B014E4">
    <w:pPr>
      <w:pStyle w:val="Kopfzeile"/>
      <w:spacing w:after="100"/>
      <w:rPr>
        <w:rFonts w:ascii="Arial" w:hAnsi="Arial" w:cs="Arial"/>
        <w:b/>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4FAF7" w14:textId="2432A2AB" w:rsidR="00321CF2" w:rsidRDefault="00031697" w:rsidP="00B014E4">
    <w:pPr>
      <w:pStyle w:val="Kopfzeile"/>
      <w:pBdr>
        <w:bottom w:val="single" w:sz="4" w:space="1" w:color="auto"/>
      </w:pBdr>
      <w:spacing w:after="100"/>
      <w:rPr>
        <w:rFonts w:ascii="Arial" w:hAnsi="Arial" w:cs="Arial"/>
        <w:b/>
        <w:sz w:val="24"/>
      </w:rPr>
    </w:pPr>
    <w:r>
      <w:rPr>
        <w:rFonts w:ascii="Arial" w:hAnsi="Arial" w:cs="Arial"/>
        <w:b/>
        <w:noProof/>
        <w:sz w:val="24"/>
      </w:rPr>
      <w:drawing>
        <wp:anchor distT="0" distB="0" distL="114300" distR="114300" simplePos="0" relativeHeight="251668992" behindDoc="0" locked="0" layoutInCell="0" allowOverlap="1" wp14:anchorId="172C77A9" wp14:editId="1019CA45">
          <wp:simplePos x="0" y="0"/>
          <wp:positionH relativeFrom="margin">
            <wp:posOffset>0</wp:posOffset>
          </wp:positionH>
          <wp:positionV relativeFrom="paragraph">
            <wp:posOffset>86995</wp:posOffset>
          </wp:positionV>
          <wp:extent cx="2343150" cy="409575"/>
          <wp:effectExtent l="0" t="0" r="0" b="0"/>
          <wp:wrapNone/>
          <wp:docPr id="4" name="Grafik 4" descr="Logo Gesamtverband der Versiche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Logo Gesamtverband der Versicherer"/>
                  <pic:cNvPicPr>
                    <a:picLocks noChangeAspect="1" noChangeArrowheads="1"/>
                  </pic:cNvPicPr>
                </pic:nvPicPr>
                <pic:blipFill>
                  <a:blip r:embed="rId1">
                    <a:extLst>
                      <a:ext uri="{28A0092B-C50C-407E-A947-70E740481C1C}">
                        <a14:useLocalDpi xmlns:a14="http://schemas.microsoft.com/office/drawing/2010/main" val="0"/>
                      </a:ext>
                    </a:extLst>
                  </a:blip>
                  <a:srcRect l="5695" t="27907" r="6761" b="22093"/>
                  <a:stretch>
                    <a:fillRect/>
                  </a:stretch>
                </pic:blipFill>
                <pic:spPr bwMode="auto">
                  <a:xfrm>
                    <a:off x="0" y="0"/>
                    <a:ext cx="2343150" cy="409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1C8B3B" w14:textId="7AB245F4" w:rsidR="00321CF2" w:rsidRDefault="00321CF2" w:rsidP="00B014E4">
    <w:pPr>
      <w:pStyle w:val="Kopfzeile"/>
      <w:pBdr>
        <w:bottom w:val="single" w:sz="4" w:space="1" w:color="auto"/>
      </w:pBdr>
      <w:spacing w:after="100"/>
      <w:rPr>
        <w:rFonts w:ascii="Arial" w:hAnsi="Arial" w:cs="Arial"/>
        <w:b/>
        <w:sz w:val="24"/>
      </w:rPr>
    </w:pPr>
  </w:p>
  <w:p w14:paraId="22162470" w14:textId="3FD95B37" w:rsidR="00321CF2" w:rsidRDefault="00321CF2" w:rsidP="00B014E4">
    <w:pPr>
      <w:pStyle w:val="Kopfzeile"/>
      <w:pBdr>
        <w:bottom w:val="single" w:sz="4" w:space="1" w:color="auto"/>
      </w:pBdr>
      <w:spacing w:after="100"/>
      <w:rPr>
        <w:rFonts w:ascii="Arial" w:hAnsi="Arial" w:cs="Arial"/>
        <w:b/>
        <w:sz w:val="24"/>
      </w:rPr>
    </w:pPr>
  </w:p>
  <w:p w14:paraId="46809389" w14:textId="435163AA" w:rsidR="00321CF2" w:rsidRPr="00B014E4" w:rsidRDefault="00321CF2" w:rsidP="00B014E4">
    <w:pPr>
      <w:pStyle w:val="Kopfzeile"/>
      <w:pBdr>
        <w:bottom w:val="single" w:sz="4" w:space="1" w:color="auto"/>
      </w:pBdr>
      <w:spacing w:after="100"/>
      <w:rPr>
        <w:rFonts w:ascii="Arial" w:hAnsi="Arial" w:cs="Arial"/>
        <w:b/>
        <w:sz w:val="24"/>
      </w:rPr>
    </w:pPr>
  </w:p>
  <w:p w14:paraId="4DA8C71C" w14:textId="0ECA76AB" w:rsidR="00321CF2" w:rsidRDefault="00321CF2" w:rsidP="00B014E4">
    <w:pPr>
      <w:pStyle w:val="Kopfzeile"/>
      <w:pBdr>
        <w:bottom w:val="single" w:sz="4" w:space="1" w:color="auto"/>
      </w:pBdr>
      <w:jc w:val="center"/>
      <w:rPr>
        <w:rFonts w:ascii="Arial" w:eastAsia="Arial" w:hAnsi="Arial" w:cs="Arial"/>
        <w:lang w:bidi="en-US"/>
      </w:rPr>
    </w:pPr>
    <w:r w:rsidRPr="00B014E4">
      <w:rPr>
        <w:rFonts w:ascii="Arial" w:eastAsia="Arial" w:hAnsi="Arial" w:cs="Arial"/>
        <w:lang w:bidi="en-US"/>
      </w:rPr>
      <w:t xml:space="preserve">Non-binding recommendations by the </w:t>
    </w:r>
    <w:r w:rsidRPr="002F06DD">
      <w:rPr>
        <w:rStyle w:val="Hervorhebung"/>
        <w:lang w:bidi="en-US"/>
      </w:rPr>
      <w:t>German</w:t>
    </w:r>
    <w:r w:rsidRPr="00B014E4">
      <w:rPr>
        <w:rFonts w:ascii="Arial" w:eastAsia="Arial" w:hAnsi="Arial" w:cs="Arial"/>
        <w:lang w:bidi="en-US"/>
      </w:rPr>
      <w:t xml:space="preserve"> Insurance Association (GDV)</w:t>
    </w:r>
    <w:r w:rsidRPr="00B014E4">
      <w:rPr>
        <w:rFonts w:ascii="Arial" w:eastAsia="Arial" w:hAnsi="Arial" w:cs="Arial"/>
        <w:lang w:bidi="en-US"/>
      </w:rPr>
      <w:br/>
      <w:t>for optional use. Other conditions may be agreed.</w:t>
    </w:r>
  </w:p>
  <w:p w14:paraId="083738F2" w14:textId="38A52E56" w:rsidR="001B4294" w:rsidRPr="00B014E4" w:rsidRDefault="001B4294" w:rsidP="00B014E4">
    <w:pPr>
      <w:pStyle w:val="Kopfzeile"/>
      <w:pBdr>
        <w:bottom w:val="single" w:sz="4" w:space="1" w:color="auto"/>
      </w:pBdr>
      <w:jc w:val="center"/>
      <w:rPr>
        <w:rFonts w:ascii="Arial" w:hAnsi="Arial" w:cs="Arial"/>
      </w:rPr>
    </w:pPr>
    <w:r>
      <w:rPr>
        <w:rFonts w:ascii="Arial" w:eastAsia="Arial" w:hAnsi="Arial" w:cs="Arial"/>
        <w:lang w:bidi="en-US"/>
      </w:rPr>
      <w:t>In case of deviations</w:t>
    </w:r>
    <w:r w:rsidR="00403996">
      <w:rPr>
        <w:rFonts w:ascii="Arial" w:eastAsia="Arial" w:hAnsi="Arial" w:cs="Arial"/>
        <w:lang w:bidi="en-US"/>
      </w:rPr>
      <w:t xml:space="preserve"> </w:t>
    </w:r>
    <w:r>
      <w:rPr>
        <w:rFonts w:ascii="Arial" w:eastAsia="Arial" w:hAnsi="Arial" w:cs="Arial"/>
        <w:lang w:bidi="en-US"/>
      </w:rPr>
      <w:t>the German wording shall prevail.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AF2A9500"/>
    <w:lvl w:ilvl="0">
      <w:start w:val="1"/>
      <w:numFmt w:val="decimal"/>
      <w:lvlText w:val="%1."/>
      <w:lvlJc w:val="left"/>
      <w:pPr>
        <w:tabs>
          <w:tab w:val="num" w:pos="643"/>
        </w:tabs>
        <w:ind w:left="643" w:hanging="360"/>
      </w:pPr>
    </w:lvl>
  </w:abstractNum>
  <w:abstractNum w:abstractNumId="1" w15:restartNumberingAfterBreak="0">
    <w:nsid w:val="FFFFFFFE"/>
    <w:multiLevelType w:val="singleLevel"/>
    <w:tmpl w:val="900A57D4"/>
    <w:lvl w:ilvl="0">
      <w:numFmt w:val="decimal"/>
      <w:pStyle w:val="uekls4a"/>
      <w:lvlText w:val="*"/>
      <w:lvlJc w:val="left"/>
    </w:lvl>
  </w:abstractNum>
  <w:abstractNum w:abstractNumId="2" w15:restartNumberingAfterBreak="0">
    <w:nsid w:val="02314649"/>
    <w:multiLevelType w:val="multilevel"/>
    <w:tmpl w:val="24FE96CC"/>
    <w:lvl w:ilvl="0">
      <w:start w:val="1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47E01DE"/>
    <w:multiLevelType w:val="multilevel"/>
    <w:tmpl w:val="B02C004C"/>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6"/>
        </w:tabs>
        <w:ind w:left="366" w:hanging="360"/>
      </w:pPr>
      <w:rPr>
        <w:rFonts w:hint="default"/>
      </w:rPr>
    </w:lvl>
    <w:lvl w:ilvl="2">
      <w:start w:val="1"/>
      <w:numFmt w:val="decimal"/>
      <w:lvlText w:val="%1.%2.%3"/>
      <w:lvlJc w:val="left"/>
      <w:pPr>
        <w:tabs>
          <w:tab w:val="num" w:pos="732"/>
        </w:tabs>
        <w:ind w:left="732" w:hanging="720"/>
      </w:pPr>
      <w:rPr>
        <w:rFonts w:hint="default"/>
      </w:rPr>
    </w:lvl>
    <w:lvl w:ilvl="3">
      <w:start w:val="1"/>
      <w:numFmt w:val="decimal"/>
      <w:lvlText w:val="%1.%2.%3.%4"/>
      <w:lvlJc w:val="left"/>
      <w:pPr>
        <w:tabs>
          <w:tab w:val="num" w:pos="738"/>
        </w:tabs>
        <w:ind w:left="738" w:hanging="720"/>
      </w:pPr>
      <w:rPr>
        <w:rFonts w:hint="default"/>
      </w:rPr>
    </w:lvl>
    <w:lvl w:ilvl="4">
      <w:start w:val="1"/>
      <w:numFmt w:val="decimal"/>
      <w:lvlText w:val="%1.%2.%3.%4.%5"/>
      <w:lvlJc w:val="left"/>
      <w:pPr>
        <w:tabs>
          <w:tab w:val="num" w:pos="744"/>
        </w:tabs>
        <w:ind w:left="744" w:hanging="720"/>
      </w:pPr>
      <w:rPr>
        <w:rFonts w:hint="default"/>
      </w:rPr>
    </w:lvl>
    <w:lvl w:ilvl="5">
      <w:start w:val="1"/>
      <w:numFmt w:val="decimal"/>
      <w:lvlText w:val="%1.%2.%3.%4.%5.%6"/>
      <w:lvlJc w:val="left"/>
      <w:pPr>
        <w:tabs>
          <w:tab w:val="num" w:pos="1110"/>
        </w:tabs>
        <w:ind w:left="1110" w:hanging="1080"/>
      </w:pPr>
      <w:rPr>
        <w:rFonts w:hint="default"/>
      </w:rPr>
    </w:lvl>
    <w:lvl w:ilvl="6">
      <w:start w:val="1"/>
      <w:numFmt w:val="decimal"/>
      <w:lvlText w:val="%1.%2.%3.%4.%5.%6.%7"/>
      <w:lvlJc w:val="left"/>
      <w:pPr>
        <w:tabs>
          <w:tab w:val="num" w:pos="1116"/>
        </w:tabs>
        <w:ind w:left="1116" w:hanging="1080"/>
      </w:pPr>
      <w:rPr>
        <w:rFonts w:hint="default"/>
      </w:rPr>
    </w:lvl>
    <w:lvl w:ilvl="7">
      <w:start w:val="1"/>
      <w:numFmt w:val="decimal"/>
      <w:lvlText w:val="%1.%2.%3.%4.%5.%6.%7.%8"/>
      <w:lvlJc w:val="left"/>
      <w:pPr>
        <w:tabs>
          <w:tab w:val="num" w:pos="1482"/>
        </w:tabs>
        <w:ind w:left="1482" w:hanging="1440"/>
      </w:pPr>
      <w:rPr>
        <w:rFonts w:hint="default"/>
      </w:rPr>
    </w:lvl>
    <w:lvl w:ilvl="8">
      <w:start w:val="1"/>
      <w:numFmt w:val="decimal"/>
      <w:lvlText w:val="%1.%2.%3.%4.%5.%6.%7.%8.%9"/>
      <w:lvlJc w:val="left"/>
      <w:pPr>
        <w:tabs>
          <w:tab w:val="num" w:pos="1488"/>
        </w:tabs>
        <w:ind w:left="1488" w:hanging="1440"/>
      </w:pPr>
      <w:rPr>
        <w:rFonts w:hint="default"/>
      </w:rPr>
    </w:lvl>
  </w:abstractNum>
  <w:abstractNum w:abstractNumId="4" w15:restartNumberingAfterBreak="0">
    <w:nsid w:val="0B4468D9"/>
    <w:multiLevelType w:val="hybridMultilevel"/>
    <w:tmpl w:val="DCD2174E"/>
    <w:lvl w:ilvl="0" w:tplc="C5A830F6">
      <w:start w:val="1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0CD87A36"/>
    <w:multiLevelType w:val="multilevel"/>
    <w:tmpl w:val="95FE9B22"/>
    <w:lvl w:ilvl="0">
      <w:start w:val="8"/>
      <w:numFmt w:val="decimal"/>
      <w:lvlText w:val="%1"/>
      <w:lvlJc w:val="left"/>
      <w:pPr>
        <w:tabs>
          <w:tab w:val="num" w:pos="708"/>
        </w:tabs>
        <w:ind w:left="708" w:hanging="708"/>
      </w:pPr>
      <w:rPr>
        <w:rFonts w:hint="default"/>
      </w:rPr>
    </w:lvl>
    <w:lvl w:ilvl="1">
      <w:start w:val="3"/>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CE60B37"/>
    <w:multiLevelType w:val="multilevel"/>
    <w:tmpl w:val="BD46BC7E"/>
    <w:lvl w:ilvl="0">
      <w:start w:val="8"/>
      <w:numFmt w:val="decimal"/>
      <w:lvlText w:val="%1"/>
      <w:lvlJc w:val="left"/>
      <w:pPr>
        <w:tabs>
          <w:tab w:val="num" w:pos="360"/>
        </w:tabs>
        <w:ind w:left="360" w:hanging="360"/>
      </w:pPr>
      <w:rPr>
        <w:rFonts w:hint="default"/>
        <w:color w:val="auto"/>
      </w:rPr>
    </w:lvl>
    <w:lvl w:ilvl="1">
      <w:start w:val="3"/>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720"/>
        </w:tabs>
        <w:ind w:left="720" w:hanging="72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080"/>
        </w:tabs>
        <w:ind w:left="1080" w:hanging="108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7" w15:restartNumberingAfterBreak="0">
    <w:nsid w:val="0FA27C0E"/>
    <w:multiLevelType w:val="hybridMultilevel"/>
    <w:tmpl w:val="6708FD34"/>
    <w:lvl w:ilvl="0" w:tplc="9F109DF0">
      <w:start w:val="10"/>
      <w:numFmt w:val="decimal"/>
      <w:lvlText w:val="%1."/>
      <w:lvlJc w:val="left"/>
      <w:pPr>
        <w:tabs>
          <w:tab w:val="num" w:pos="1065"/>
        </w:tabs>
        <w:ind w:left="1065" w:hanging="705"/>
      </w:pPr>
      <w:rPr>
        <w:rFonts w:cs="Times New Roman"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11406E49"/>
    <w:multiLevelType w:val="hybridMultilevel"/>
    <w:tmpl w:val="5C48B4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3D5022E"/>
    <w:multiLevelType w:val="multilevel"/>
    <w:tmpl w:val="86F4CFEC"/>
    <w:lvl w:ilvl="0">
      <w:start w:val="7"/>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2997BEF"/>
    <w:multiLevelType w:val="multilevel"/>
    <w:tmpl w:val="8A685F8C"/>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6"/>
        </w:tabs>
        <w:ind w:left="366" w:hanging="360"/>
      </w:pPr>
      <w:rPr>
        <w:rFonts w:hint="default"/>
      </w:rPr>
    </w:lvl>
    <w:lvl w:ilvl="2">
      <w:start w:val="1"/>
      <w:numFmt w:val="decimal"/>
      <w:lvlText w:val="%1.%2.%3"/>
      <w:lvlJc w:val="left"/>
      <w:pPr>
        <w:tabs>
          <w:tab w:val="num" w:pos="732"/>
        </w:tabs>
        <w:ind w:left="732" w:hanging="720"/>
      </w:pPr>
      <w:rPr>
        <w:rFonts w:hint="default"/>
      </w:rPr>
    </w:lvl>
    <w:lvl w:ilvl="3">
      <w:start w:val="1"/>
      <w:numFmt w:val="decimal"/>
      <w:lvlText w:val="%1.%2.%3.%4"/>
      <w:lvlJc w:val="left"/>
      <w:pPr>
        <w:tabs>
          <w:tab w:val="num" w:pos="738"/>
        </w:tabs>
        <w:ind w:left="738" w:hanging="720"/>
      </w:pPr>
      <w:rPr>
        <w:rFonts w:hint="default"/>
      </w:rPr>
    </w:lvl>
    <w:lvl w:ilvl="4">
      <w:start w:val="1"/>
      <w:numFmt w:val="decimal"/>
      <w:lvlText w:val="%1.%2.%3.%4.%5"/>
      <w:lvlJc w:val="left"/>
      <w:pPr>
        <w:tabs>
          <w:tab w:val="num" w:pos="744"/>
        </w:tabs>
        <w:ind w:left="744" w:hanging="720"/>
      </w:pPr>
      <w:rPr>
        <w:rFonts w:hint="default"/>
      </w:rPr>
    </w:lvl>
    <w:lvl w:ilvl="5">
      <w:start w:val="1"/>
      <w:numFmt w:val="decimal"/>
      <w:lvlText w:val="%1.%2.%3.%4.%5.%6"/>
      <w:lvlJc w:val="left"/>
      <w:pPr>
        <w:tabs>
          <w:tab w:val="num" w:pos="1110"/>
        </w:tabs>
        <w:ind w:left="1110" w:hanging="1080"/>
      </w:pPr>
      <w:rPr>
        <w:rFonts w:hint="default"/>
      </w:rPr>
    </w:lvl>
    <w:lvl w:ilvl="6">
      <w:start w:val="1"/>
      <w:numFmt w:val="decimal"/>
      <w:lvlText w:val="%1.%2.%3.%4.%5.%6.%7"/>
      <w:lvlJc w:val="left"/>
      <w:pPr>
        <w:tabs>
          <w:tab w:val="num" w:pos="1116"/>
        </w:tabs>
        <w:ind w:left="1116" w:hanging="1080"/>
      </w:pPr>
      <w:rPr>
        <w:rFonts w:hint="default"/>
      </w:rPr>
    </w:lvl>
    <w:lvl w:ilvl="7">
      <w:start w:val="1"/>
      <w:numFmt w:val="decimal"/>
      <w:lvlText w:val="%1.%2.%3.%4.%5.%6.%7.%8"/>
      <w:lvlJc w:val="left"/>
      <w:pPr>
        <w:tabs>
          <w:tab w:val="num" w:pos="1482"/>
        </w:tabs>
        <w:ind w:left="1482" w:hanging="1440"/>
      </w:pPr>
      <w:rPr>
        <w:rFonts w:hint="default"/>
      </w:rPr>
    </w:lvl>
    <w:lvl w:ilvl="8">
      <w:start w:val="1"/>
      <w:numFmt w:val="decimal"/>
      <w:lvlText w:val="%1.%2.%3.%4.%5.%6.%7.%8.%9"/>
      <w:lvlJc w:val="left"/>
      <w:pPr>
        <w:tabs>
          <w:tab w:val="num" w:pos="1488"/>
        </w:tabs>
        <w:ind w:left="1488" w:hanging="1440"/>
      </w:pPr>
      <w:rPr>
        <w:rFonts w:hint="default"/>
      </w:rPr>
    </w:lvl>
  </w:abstractNum>
  <w:abstractNum w:abstractNumId="11" w15:restartNumberingAfterBreak="0">
    <w:nsid w:val="267171FC"/>
    <w:multiLevelType w:val="multilevel"/>
    <w:tmpl w:val="8F7ACC22"/>
    <w:lvl w:ilvl="0">
      <w:start w:val="1"/>
      <w:numFmt w:val="decimal"/>
      <w:pStyle w:val="berschrift1"/>
      <w:lvlText w:val="%1"/>
      <w:lvlJc w:val="left"/>
      <w:pPr>
        <w:ind w:left="644" w:hanging="360"/>
      </w:pPr>
      <w:rPr>
        <w:rFonts w:hint="default"/>
      </w:rPr>
    </w:lvl>
    <w:lvl w:ilvl="1">
      <w:start w:val="1"/>
      <w:numFmt w:val="decimal"/>
      <w:pStyle w:val="berschrift2"/>
      <w:lvlText w:val="%1.%2"/>
      <w:lvlJc w:val="left"/>
      <w:pPr>
        <w:ind w:left="3977" w:hanging="432"/>
      </w:pPr>
      <w:rPr>
        <w:rFonts w:hint="default"/>
        <w:strike w:val="0"/>
      </w:rPr>
    </w:lvl>
    <w:lvl w:ilvl="2">
      <w:start w:val="1"/>
      <w:numFmt w:val="decimal"/>
      <w:pStyle w:val="berschrift8"/>
      <w:lvlText w:val="%1.%2.%3"/>
      <w:lvlJc w:val="left"/>
      <w:pPr>
        <w:ind w:left="1355" w:hanging="504"/>
      </w:pPr>
      <w:rPr>
        <w:rFonts w:hint="default"/>
        <w:color w:val="000000" w:themeColor="text1"/>
      </w:rPr>
    </w:lvl>
    <w:lvl w:ilvl="3">
      <w:start w:val="1"/>
      <w:numFmt w:val="decimal"/>
      <w:pStyle w:val="berschrift9"/>
      <w:lvlText w:val="%1.%2.%3.%4"/>
      <w:lvlJc w:val="left"/>
      <w:pPr>
        <w:ind w:left="1216"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8A62F98"/>
    <w:multiLevelType w:val="multilevel"/>
    <w:tmpl w:val="62AAB1FA"/>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C660A50"/>
    <w:multiLevelType w:val="multilevel"/>
    <w:tmpl w:val="7ED408A6"/>
    <w:lvl w:ilvl="0">
      <w:start w:val="7"/>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AFC036C"/>
    <w:multiLevelType w:val="multilevel"/>
    <w:tmpl w:val="D0AE1A72"/>
    <w:lvl w:ilvl="0">
      <w:start w:val="6"/>
      <w:numFmt w:val="decimal"/>
      <w:lvlText w:val="%1"/>
      <w:lvlJc w:val="left"/>
      <w:pPr>
        <w:tabs>
          <w:tab w:val="num" w:pos="360"/>
        </w:tabs>
        <w:ind w:left="360" w:hanging="360"/>
      </w:pPr>
      <w:rPr>
        <w:rFonts w:hint="default"/>
        <w:color w:val="000000"/>
      </w:rPr>
    </w:lvl>
    <w:lvl w:ilvl="1">
      <w:start w:val="9"/>
      <w:numFmt w:val="decimal"/>
      <w:lvlText w:val="%1.%2"/>
      <w:lvlJc w:val="left"/>
      <w:pPr>
        <w:tabs>
          <w:tab w:val="num" w:pos="366"/>
        </w:tabs>
        <w:ind w:left="366" w:hanging="360"/>
      </w:pPr>
      <w:rPr>
        <w:rFonts w:hint="default"/>
        <w:color w:val="000000"/>
      </w:rPr>
    </w:lvl>
    <w:lvl w:ilvl="2">
      <w:start w:val="1"/>
      <w:numFmt w:val="decimal"/>
      <w:lvlText w:val="%1.%2.%3"/>
      <w:lvlJc w:val="left"/>
      <w:pPr>
        <w:tabs>
          <w:tab w:val="num" w:pos="732"/>
        </w:tabs>
        <w:ind w:left="732" w:hanging="720"/>
      </w:pPr>
      <w:rPr>
        <w:rFonts w:hint="default"/>
        <w:color w:val="000000"/>
      </w:rPr>
    </w:lvl>
    <w:lvl w:ilvl="3">
      <w:start w:val="1"/>
      <w:numFmt w:val="decimal"/>
      <w:lvlText w:val="%1.%2.%3.%4"/>
      <w:lvlJc w:val="left"/>
      <w:pPr>
        <w:tabs>
          <w:tab w:val="num" w:pos="738"/>
        </w:tabs>
        <w:ind w:left="738" w:hanging="720"/>
      </w:pPr>
      <w:rPr>
        <w:rFonts w:hint="default"/>
        <w:color w:val="000000"/>
      </w:rPr>
    </w:lvl>
    <w:lvl w:ilvl="4">
      <w:start w:val="1"/>
      <w:numFmt w:val="decimal"/>
      <w:lvlText w:val="%1.%2.%3.%4.%5"/>
      <w:lvlJc w:val="left"/>
      <w:pPr>
        <w:tabs>
          <w:tab w:val="num" w:pos="744"/>
        </w:tabs>
        <w:ind w:left="744" w:hanging="720"/>
      </w:pPr>
      <w:rPr>
        <w:rFonts w:hint="default"/>
        <w:color w:val="000000"/>
      </w:rPr>
    </w:lvl>
    <w:lvl w:ilvl="5">
      <w:start w:val="1"/>
      <w:numFmt w:val="decimal"/>
      <w:lvlText w:val="%1.%2.%3.%4.%5.%6"/>
      <w:lvlJc w:val="left"/>
      <w:pPr>
        <w:tabs>
          <w:tab w:val="num" w:pos="1110"/>
        </w:tabs>
        <w:ind w:left="1110" w:hanging="1080"/>
      </w:pPr>
      <w:rPr>
        <w:rFonts w:hint="default"/>
        <w:color w:val="000000"/>
      </w:rPr>
    </w:lvl>
    <w:lvl w:ilvl="6">
      <w:start w:val="1"/>
      <w:numFmt w:val="decimal"/>
      <w:lvlText w:val="%1.%2.%3.%4.%5.%6.%7"/>
      <w:lvlJc w:val="left"/>
      <w:pPr>
        <w:tabs>
          <w:tab w:val="num" w:pos="1116"/>
        </w:tabs>
        <w:ind w:left="1116" w:hanging="1080"/>
      </w:pPr>
      <w:rPr>
        <w:rFonts w:hint="default"/>
        <w:color w:val="000000"/>
      </w:rPr>
    </w:lvl>
    <w:lvl w:ilvl="7">
      <w:start w:val="1"/>
      <w:numFmt w:val="decimal"/>
      <w:lvlText w:val="%1.%2.%3.%4.%5.%6.%7.%8"/>
      <w:lvlJc w:val="left"/>
      <w:pPr>
        <w:tabs>
          <w:tab w:val="num" w:pos="1482"/>
        </w:tabs>
        <w:ind w:left="1482" w:hanging="1440"/>
      </w:pPr>
      <w:rPr>
        <w:rFonts w:hint="default"/>
        <w:color w:val="000000"/>
      </w:rPr>
    </w:lvl>
    <w:lvl w:ilvl="8">
      <w:start w:val="1"/>
      <w:numFmt w:val="decimal"/>
      <w:lvlText w:val="%1.%2.%3.%4.%5.%6.%7.%8.%9"/>
      <w:lvlJc w:val="left"/>
      <w:pPr>
        <w:tabs>
          <w:tab w:val="num" w:pos="1488"/>
        </w:tabs>
        <w:ind w:left="1488" w:hanging="1440"/>
      </w:pPr>
      <w:rPr>
        <w:rFonts w:hint="default"/>
        <w:color w:val="000000"/>
      </w:rPr>
    </w:lvl>
  </w:abstractNum>
  <w:abstractNum w:abstractNumId="15" w15:restartNumberingAfterBreak="0">
    <w:nsid w:val="3C972226"/>
    <w:multiLevelType w:val="multilevel"/>
    <w:tmpl w:val="7ED408A6"/>
    <w:lvl w:ilvl="0">
      <w:start w:val="7"/>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6654504"/>
    <w:multiLevelType w:val="multilevel"/>
    <w:tmpl w:val="B6B6E25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46BD1205"/>
    <w:multiLevelType w:val="multilevel"/>
    <w:tmpl w:val="E70E9580"/>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75F4531"/>
    <w:multiLevelType w:val="multilevel"/>
    <w:tmpl w:val="0B58901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CE5307A"/>
    <w:multiLevelType w:val="multilevel"/>
    <w:tmpl w:val="9F5E826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F1B080F"/>
    <w:multiLevelType w:val="multilevel"/>
    <w:tmpl w:val="913E5CDE"/>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500C28B7"/>
    <w:multiLevelType w:val="multilevel"/>
    <w:tmpl w:val="1C845A3A"/>
    <w:lvl w:ilvl="0">
      <w:start w:val="11"/>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5368757D"/>
    <w:multiLevelType w:val="multilevel"/>
    <w:tmpl w:val="E70E9580"/>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3DC7480"/>
    <w:multiLevelType w:val="hybridMultilevel"/>
    <w:tmpl w:val="2A904E94"/>
    <w:lvl w:ilvl="0" w:tplc="F6D87CF0">
      <w:start w:val="1"/>
      <w:numFmt w:val="upperRoman"/>
      <w:pStyle w:val="uekls2"/>
      <w:lvlText w:val="%1"/>
      <w:lvlJc w:val="left"/>
      <w:pPr>
        <w:tabs>
          <w:tab w:val="num" w:pos="709"/>
        </w:tabs>
        <w:ind w:left="709" w:hanging="709"/>
      </w:pPr>
      <w:rPr>
        <w:rFonts w:ascii="Arial" w:hAnsi="Arial" w:cs="Times New Roman" w:hint="default"/>
        <w:b/>
        <w:i w:val="0"/>
        <w:sz w:val="20"/>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4" w15:restartNumberingAfterBreak="0">
    <w:nsid w:val="55C07A77"/>
    <w:multiLevelType w:val="multilevel"/>
    <w:tmpl w:val="9F5E826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72865D7"/>
    <w:multiLevelType w:val="singleLevel"/>
    <w:tmpl w:val="6B1A315E"/>
    <w:lvl w:ilvl="0">
      <w:start w:val="1"/>
      <w:numFmt w:val="bullet"/>
      <w:lvlText w:val="-"/>
      <w:lvlJc w:val="left"/>
      <w:pPr>
        <w:tabs>
          <w:tab w:val="num" w:pos="1406"/>
        </w:tabs>
        <w:ind w:left="1406" w:hanging="555"/>
      </w:pPr>
      <w:rPr>
        <w:rFonts w:ascii="Times New Roman" w:hAnsi="Times New Roman" w:hint="default"/>
      </w:rPr>
    </w:lvl>
  </w:abstractNum>
  <w:abstractNum w:abstractNumId="26" w15:restartNumberingAfterBreak="0">
    <w:nsid w:val="58311AEA"/>
    <w:multiLevelType w:val="hybridMultilevel"/>
    <w:tmpl w:val="26084B34"/>
    <w:lvl w:ilvl="0" w:tplc="17EAC0B2">
      <w:start w:val="19"/>
      <w:numFmt w:val="decimal"/>
      <w:lvlText w:val="%1."/>
      <w:lvlJc w:val="left"/>
      <w:pPr>
        <w:ind w:left="1012" w:hanging="360"/>
      </w:pPr>
      <w:rPr>
        <w:rFonts w:hint="default"/>
      </w:rPr>
    </w:lvl>
    <w:lvl w:ilvl="1" w:tplc="04070019" w:tentative="1">
      <w:start w:val="1"/>
      <w:numFmt w:val="lowerLetter"/>
      <w:lvlText w:val="%2."/>
      <w:lvlJc w:val="left"/>
      <w:pPr>
        <w:ind w:left="1732" w:hanging="360"/>
      </w:pPr>
    </w:lvl>
    <w:lvl w:ilvl="2" w:tplc="0407001B" w:tentative="1">
      <w:start w:val="1"/>
      <w:numFmt w:val="lowerRoman"/>
      <w:lvlText w:val="%3."/>
      <w:lvlJc w:val="right"/>
      <w:pPr>
        <w:ind w:left="2452" w:hanging="180"/>
      </w:pPr>
    </w:lvl>
    <w:lvl w:ilvl="3" w:tplc="0407000F" w:tentative="1">
      <w:start w:val="1"/>
      <w:numFmt w:val="decimal"/>
      <w:lvlText w:val="%4."/>
      <w:lvlJc w:val="left"/>
      <w:pPr>
        <w:ind w:left="3172" w:hanging="360"/>
      </w:pPr>
    </w:lvl>
    <w:lvl w:ilvl="4" w:tplc="04070019" w:tentative="1">
      <w:start w:val="1"/>
      <w:numFmt w:val="lowerLetter"/>
      <w:lvlText w:val="%5."/>
      <w:lvlJc w:val="left"/>
      <w:pPr>
        <w:ind w:left="3892" w:hanging="360"/>
      </w:pPr>
    </w:lvl>
    <w:lvl w:ilvl="5" w:tplc="0407001B" w:tentative="1">
      <w:start w:val="1"/>
      <w:numFmt w:val="lowerRoman"/>
      <w:lvlText w:val="%6."/>
      <w:lvlJc w:val="right"/>
      <w:pPr>
        <w:ind w:left="4612" w:hanging="180"/>
      </w:pPr>
    </w:lvl>
    <w:lvl w:ilvl="6" w:tplc="0407000F" w:tentative="1">
      <w:start w:val="1"/>
      <w:numFmt w:val="decimal"/>
      <w:lvlText w:val="%7."/>
      <w:lvlJc w:val="left"/>
      <w:pPr>
        <w:ind w:left="5332" w:hanging="360"/>
      </w:pPr>
    </w:lvl>
    <w:lvl w:ilvl="7" w:tplc="04070019" w:tentative="1">
      <w:start w:val="1"/>
      <w:numFmt w:val="lowerLetter"/>
      <w:lvlText w:val="%8."/>
      <w:lvlJc w:val="left"/>
      <w:pPr>
        <w:ind w:left="6052" w:hanging="360"/>
      </w:pPr>
    </w:lvl>
    <w:lvl w:ilvl="8" w:tplc="0407001B" w:tentative="1">
      <w:start w:val="1"/>
      <w:numFmt w:val="lowerRoman"/>
      <w:lvlText w:val="%9."/>
      <w:lvlJc w:val="right"/>
      <w:pPr>
        <w:ind w:left="6772" w:hanging="180"/>
      </w:pPr>
    </w:lvl>
  </w:abstractNum>
  <w:abstractNum w:abstractNumId="27" w15:restartNumberingAfterBreak="0">
    <w:nsid w:val="58AF7AC2"/>
    <w:multiLevelType w:val="multilevel"/>
    <w:tmpl w:val="50C2A6D6"/>
    <w:lvl w:ilvl="0">
      <w:start w:val="11"/>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5CF27A52"/>
    <w:multiLevelType w:val="hybridMultilevel"/>
    <w:tmpl w:val="89B67436"/>
    <w:lvl w:ilvl="0" w:tplc="70B8C38C">
      <w:start w:val="1"/>
      <w:numFmt w:val="bullet"/>
      <w:lvlText w:val="-"/>
      <w:lvlJc w:val="left"/>
      <w:pPr>
        <w:tabs>
          <w:tab w:val="num" w:pos="1065"/>
        </w:tabs>
        <w:ind w:left="1065" w:hanging="360"/>
      </w:pPr>
      <w:rPr>
        <w:rFonts w:ascii="Arial" w:eastAsia="Times New Roman" w:hAnsi="Arial" w:cs="Arial" w:hint="default"/>
      </w:rPr>
    </w:lvl>
    <w:lvl w:ilvl="1" w:tplc="04070003" w:tentative="1">
      <w:start w:val="1"/>
      <w:numFmt w:val="bullet"/>
      <w:lvlText w:val="o"/>
      <w:lvlJc w:val="left"/>
      <w:pPr>
        <w:tabs>
          <w:tab w:val="num" w:pos="1785"/>
        </w:tabs>
        <w:ind w:left="1785" w:hanging="360"/>
      </w:pPr>
      <w:rPr>
        <w:rFonts w:ascii="Courier New" w:hAnsi="Courier New" w:cs="Courier New"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cs="Courier New"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cs="Courier New" w:hint="default"/>
      </w:rPr>
    </w:lvl>
    <w:lvl w:ilvl="8" w:tplc="04070005" w:tentative="1">
      <w:start w:val="1"/>
      <w:numFmt w:val="bullet"/>
      <w:lvlText w:val=""/>
      <w:lvlJc w:val="left"/>
      <w:pPr>
        <w:tabs>
          <w:tab w:val="num" w:pos="6825"/>
        </w:tabs>
        <w:ind w:left="6825" w:hanging="360"/>
      </w:pPr>
      <w:rPr>
        <w:rFonts w:ascii="Wingdings" w:hAnsi="Wingdings" w:hint="default"/>
      </w:rPr>
    </w:lvl>
  </w:abstractNum>
  <w:abstractNum w:abstractNumId="29" w15:restartNumberingAfterBreak="0">
    <w:nsid w:val="5DDB5B0C"/>
    <w:multiLevelType w:val="multilevel"/>
    <w:tmpl w:val="6922C056"/>
    <w:lvl w:ilvl="0">
      <w:start w:val="10"/>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05F734C"/>
    <w:multiLevelType w:val="multilevel"/>
    <w:tmpl w:val="EED866E8"/>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4677D75"/>
    <w:multiLevelType w:val="multilevel"/>
    <w:tmpl w:val="BD46BC7E"/>
    <w:lvl w:ilvl="0">
      <w:start w:val="8"/>
      <w:numFmt w:val="decimal"/>
      <w:lvlText w:val="%1"/>
      <w:lvlJc w:val="left"/>
      <w:pPr>
        <w:tabs>
          <w:tab w:val="num" w:pos="360"/>
        </w:tabs>
        <w:ind w:left="360" w:hanging="360"/>
      </w:pPr>
      <w:rPr>
        <w:rFonts w:hint="default"/>
        <w:color w:val="auto"/>
      </w:rPr>
    </w:lvl>
    <w:lvl w:ilvl="1">
      <w:start w:val="3"/>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720"/>
        </w:tabs>
        <w:ind w:left="720" w:hanging="72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080"/>
        </w:tabs>
        <w:ind w:left="1080" w:hanging="108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32" w15:restartNumberingAfterBreak="0">
    <w:nsid w:val="67643433"/>
    <w:multiLevelType w:val="hybridMultilevel"/>
    <w:tmpl w:val="4A40E148"/>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90F37BC"/>
    <w:multiLevelType w:val="multilevel"/>
    <w:tmpl w:val="DC288BE0"/>
    <w:lvl w:ilvl="0">
      <w:start w:val="8"/>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9C45EDC"/>
    <w:multiLevelType w:val="multilevel"/>
    <w:tmpl w:val="D5887B92"/>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lvlText w:val="%1.%2.%3.%4.%5.%6.%7.%8.%9"/>
      <w:lvlJc w:val="left"/>
      <w:pPr>
        <w:ind w:left="1440" w:hanging="1440"/>
      </w:pPr>
      <w:rPr>
        <w:rFonts w:hint="default"/>
      </w:rPr>
    </w:lvl>
  </w:abstractNum>
  <w:abstractNum w:abstractNumId="35" w15:restartNumberingAfterBreak="0">
    <w:nsid w:val="6A754A61"/>
    <w:multiLevelType w:val="multilevel"/>
    <w:tmpl w:val="CC4AB75A"/>
    <w:lvl w:ilvl="0">
      <w:start w:val="1"/>
      <w:numFmt w:val="decimal"/>
      <w:pStyle w:val="UEKls3"/>
      <w:lvlText w:val="%1"/>
      <w:lvlJc w:val="left"/>
      <w:pPr>
        <w:tabs>
          <w:tab w:val="num" w:pos="709"/>
        </w:tabs>
        <w:ind w:left="709" w:hanging="709"/>
      </w:pPr>
      <w:rPr>
        <w:rFonts w:ascii="Arial" w:hAnsi="Arial" w:cs="Times New Roman" w:hint="default"/>
        <w:b/>
        <w:i w:val="0"/>
        <w:sz w:val="18"/>
        <w:szCs w:val="32"/>
      </w:rPr>
    </w:lvl>
    <w:lvl w:ilvl="1">
      <w:start w:val="1"/>
      <w:numFmt w:val="decimal"/>
      <w:lvlText w:val="%1.%2"/>
      <w:lvlJc w:val="left"/>
      <w:pPr>
        <w:tabs>
          <w:tab w:val="num" w:pos="1134"/>
        </w:tabs>
        <w:ind w:left="1134" w:hanging="1134"/>
      </w:pPr>
      <w:rPr>
        <w:rFonts w:ascii="Arial" w:hAnsi="Arial" w:cs="Times New Roman" w:hint="default"/>
        <w:b/>
        <w:i w:val="0"/>
        <w:sz w:val="22"/>
        <w:szCs w:val="28"/>
      </w:rPr>
    </w:lvl>
    <w:lvl w:ilvl="2">
      <w:start w:val="1"/>
      <w:numFmt w:val="decimal"/>
      <w:lvlRestart w:val="0"/>
      <w:pStyle w:val="UEKls3"/>
      <w:lvlText w:val="%3"/>
      <w:lvlJc w:val="left"/>
      <w:pPr>
        <w:tabs>
          <w:tab w:val="num" w:pos="709"/>
        </w:tabs>
        <w:ind w:left="709" w:hanging="709"/>
      </w:pPr>
      <w:rPr>
        <w:rFonts w:ascii="Arial" w:hAnsi="Arial" w:cs="Times New Roman" w:hint="default"/>
        <w:b/>
        <w:i w:val="0"/>
        <w:sz w:val="18"/>
        <w:szCs w:val="24"/>
      </w:rPr>
    </w:lvl>
    <w:lvl w:ilvl="3">
      <w:start w:val="1"/>
      <w:numFmt w:val="decimal"/>
      <w:pStyle w:val="UEKls4"/>
      <w:lvlText w:val="%3.%4"/>
      <w:lvlJc w:val="left"/>
      <w:pPr>
        <w:tabs>
          <w:tab w:val="num" w:pos="709"/>
        </w:tabs>
        <w:ind w:left="709" w:hanging="709"/>
      </w:pPr>
      <w:rPr>
        <w:rFonts w:ascii="Arial" w:hAnsi="Arial" w:cs="Times New Roman" w:hint="default"/>
        <w:b w:val="0"/>
        <w:i w:val="0"/>
        <w:sz w:val="18"/>
        <w:szCs w:val="22"/>
      </w:rPr>
    </w:lvl>
    <w:lvl w:ilvl="4">
      <w:start w:val="1"/>
      <w:numFmt w:val="decimal"/>
      <w:pStyle w:val="UEKls4"/>
      <w:lvlText w:val="%3.%4.%5"/>
      <w:lvlJc w:val="left"/>
      <w:pPr>
        <w:tabs>
          <w:tab w:val="num" w:pos="709"/>
        </w:tabs>
        <w:ind w:left="709" w:hanging="709"/>
      </w:pPr>
      <w:rPr>
        <w:rFonts w:ascii="Arial" w:hAnsi="Arial" w:cs="Times New Roman" w:hint="default"/>
        <w:b w:val="0"/>
        <w:i w:val="0"/>
        <w:sz w:val="18"/>
      </w:rPr>
    </w:lvl>
    <w:lvl w:ilvl="5">
      <w:start w:val="1"/>
      <w:numFmt w:val="decimal"/>
      <w:pStyle w:val="uekls6"/>
      <w:lvlText w:val="%3.%4.%5.%6"/>
      <w:lvlJc w:val="left"/>
      <w:pPr>
        <w:tabs>
          <w:tab w:val="num" w:pos="851"/>
        </w:tabs>
        <w:ind w:left="851" w:hanging="851"/>
      </w:pPr>
      <w:rPr>
        <w:rFonts w:ascii="Arial" w:hAnsi="Arial" w:cs="Times New Roman" w:hint="default"/>
        <w:b w:val="0"/>
        <w:i w:val="0"/>
        <w:color w:val="auto"/>
        <w:sz w:val="18"/>
      </w:r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6" w15:restartNumberingAfterBreak="0">
    <w:nsid w:val="73A30823"/>
    <w:multiLevelType w:val="multilevel"/>
    <w:tmpl w:val="7C9E1DC6"/>
    <w:lvl w:ilvl="0">
      <w:start w:val="1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5F91DA3"/>
    <w:multiLevelType w:val="multilevel"/>
    <w:tmpl w:val="655CEB5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6"/>
        </w:tabs>
        <w:ind w:left="366" w:hanging="360"/>
      </w:pPr>
      <w:rPr>
        <w:rFonts w:hint="default"/>
      </w:rPr>
    </w:lvl>
    <w:lvl w:ilvl="2">
      <w:start w:val="1"/>
      <w:numFmt w:val="decimal"/>
      <w:lvlText w:val="%1.%2.%3"/>
      <w:lvlJc w:val="left"/>
      <w:pPr>
        <w:tabs>
          <w:tab w:val="num" w:pos="732"/>
        </w:tabs>
        <w:ind w:left="732" w:hanging="720"/>
      </w:pPr>
      <w:rPr>
        <w:rFonts w:hint="default"/>
      </w:rPr>
    </w:lvl>
    <w:lvl w:ilvl="3">
      <w:start w:val="1"/>
      <w:numFmt w:val="decimal"/>
      <w:lvlText w:val="%1.%2.%3.%4"/>
      <w:lvlJc w:val="left"/>
      <w:pPr>
        <w:tabs>
          <w:tab w:val="num" w:pos="738"/>
        </w:tabs>
        <w:ind w:left="738" w:hanging="720"/>
      </w:pPr>
      <w:rPr>
        <w:rFonts w:hint="default"/>
      </w:rPr>
    </w:lvl>
    <w:lvl w:ilvl="4">
      <w:start w:val="1"/>
      <w:numFmt w:val="decimal"/>
      <w:lvlText w:val="%1.%2.%3.%4.%5"/>
      <w:lvlJc w:val="left"/>
      <w:pPr>
        <w:tabs>
          <w:tab w:val="num" w:pos="744"/>
        </w:tabs>
        <w:ind w:left="744" w:hanging="720"/>
      </w:pPr>
      <w:rPr>
        <w:rFonts w:hint="default"/>
      </w:rPr>
    </w:lvl>
    <w:lvl w:ilvl="5">
      <w:start w:val="1"/>
      <w:numFmt w:val="decimal"/>
      <w:lvlText w:val="%1.%2.%3.%4.%5.%6"/>
      <w:lvlJc w:val="left"/>
      <w:pPr>
        <w:tabs>
          <w:tab w:val="num" w:pos="1110"/>
        </w:tabs>
        <w:ind w:left="1110" w:hanging="1080"/>
      </w:pPr>
      <w:rPr>
        <w:rFonts w:hint="default"/>
      </w:rPr>
    </w:lvl>
    <w:lvl w:ilvl="6">
      <w:start w:val="1"/>
      <w:numFmt w:val="decimal"/>
      <w:lvlText w:val="%1.%2.%3.%4.%5.%6.%7"/>
      <w:lvlJc w:val="left"/>
      <w:pPr>
        <w:tabs>
          <w:tab w:val="num" w:pos="1116"/>
        </w:tabs>
        <w:ind w:left="1116" w:hanging="1080"/>
      </w:pPr>
      <w:rPr>
        <w:rFonts w:hint="default"/>
      </w:rPr>
    </w:lvl>
    <w:lvl w:ilvl="7">
      <w:start w:val="1"/>
      <w:numFmt w:val="decimal"/>
      <w:lvlText w:val="%1.%2.%3.%4.%5.%6.%7.%8"/>
      <w:lvlJc w:val="left"/>
      <w:pPr>
        <w:tabs>
          <w:tab w:val="num" w:pos="1482"/>
        </w:tabs>
        <w:ind w:left="1482" w:hanging="1440"/>
      </w:pPr>
      <w:rPr>
        <w:rFonts w:hint="default"/>
      </w:rPr>
    </w:lvl>
    <w:lvl w:ilvl="8">
      <w:start w:val="1"/>
      <w:numFmt w:val="decimal"/>
      <w:lvlText w:val="%1.%2.%3.%4.%5.%6.%7.%8.%9"/>
      <w:lvlJc w:val="left"/>
      <w:pPr>
        <w:tabs>
          <w:tab w:val="num" w:pos="1488"/>
        </w:tabs>
        <w:ind w:left="1488" w:hanging="1440"/>
      </w:pPr>
      <w:rPr>
        <w:rFonts w:hint="default"/>
      </w:rPr>
    </w:lvl>
  </w:abstractNum>
  <w:abstractNum w:abstractNumId="38" w15:restartNumberingAfterBreak="0">
    <w:nsid w:val="77971F51"/>
    <w:multiLevelType w:val="hybridMultilevel"/>
    <w:tmpl w:val="445E60D6"/>
    <w:lvl w:ilvl="0" w:tplc="72AED5C6">
      <w:start w:val="1"/>
      <w:numFmt w:val="bullet"/>
      <w:pStyle w:val="Listenabsatz"/>
      <w:lvlText w:val="-"/>
      <w:lvlJc w:val="left"/>
      <w:pPr>
        <w:ind w:left="1287" w:hanging="360"/>
      </w:pPr>
      <w:rPr>
        <w:rFonts w:ascii="Arial" w:eastAsiaTheme="minorHAnsi" w:hAnsi="Arial" w:cs="Arial" w:hint="default"/>
      </w:rPr>
    </w:lvl>
    <w:lvl w:ilvl="1" w:tplc="04070003">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39" w15:restartNumberingAfterBreak="0">
    <w:nsid w:val="77DA4304"/>
    <w:multiLevelType w:val="multilevel"/>
    <w:tmpl w:val="540E0592"/>
    <w:lvl w:ilvl="0">
      <w:start w:val="7"/>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7A7A76E6"/>
    <w:multiLevelType w:val="multilevel"/>
    <w:tmpl w:val="5BC61A0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7E54396D"/>
    <w:multiLevelType w:val="multilevel"/>
    <w:tmpl w:val="62AAB1FA"/>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
    <w:lvlOverride w:ilvl="0">
      <w:lvl w:ilvl="0">
        <w:start w:val="1"/>
        <w:numFmt w:val="bullet"/>
        <w:pStyle w:val="uekls4a"/>
        <w:lvlText w:val=""/>
        <w:legacy w:legacy="1" w:legacySpace="0" w:legacyIndent="283"/>
        <w:lvlJc w:val="left"/>
        <w:pPr>
          <w:ind w:left="283" w:hanging="283"/>
        </w:pPr>
        <w:rPr>
          <w:rFonts w:ascii="Symbol" w:hAnsi="Symbol" w:hint="default"/>
        </w:rPr>
      </w:lvl>
    </w:lvlOverride>
  </w:num>
  <w:num w:numId="2">
    <w:abstractNumId w:val="25"/>
  </w:num>
  <w:num w:numId="3">
    <w:abstractNumId w:val="28"/>
  </w:num>
  <w:num w:numId="4">
    <w:abstractNumId w:val="16"/>
  </w:num>
  <w:num w:numId="5">
    <w:abstractNumId w:val="37"/>
  </w:num>
  <w:num w:numId="6">
    <w:abstractNumId w:val="13"/>
  </w:num>
  <w:num w:numId="7">
    <w:abstractNumId w:val="17"/>
  </w:num>
  <w:num w:numId="8">
    <w:abstractNumId w:val="5"/>
  </w:num>
  <w:num w:numId="9">
    <w:abstractNumId w:val="33"/>
  </w:num>
  <w:num w:numId="10">
    <w:abstractNumId w:val="29"/>
  </w:num>
  <w:num w:numId="11">
    <w:abstractNumId w:val="36"/>
  </w:num>
  <w:num w:numId="12">
    <w:abstractNumId w:val="10"/>
  </w:num>
  <w:num w:numId="13">
    <w:abstractNumId w:val="3"/>
  </w:num>
  <w:num w:numId="14">
    <w:abstractNumId w:val="14"/>
  </w:num>
  <w:num w:numId="15">
    <w:abstractNumId w:val="40"/>
  </w:num>
  <w:num w:numId="16">
    <w:abstractNumId w:val="9"/>
  </w:num>
  <w:num w:numId="17">
    <w:abstractNumId w:val="39"/>
  </w:num>
  <w:num w:numId="18">
    <w:abstractNumId w:val="20"/>
  </w:num>
  <w:num w:numId="19">
    <w:abstractNumId w:val="6"/>
  </w:num>
  <w:num w:numId="20">
    <w:abstractNumId w:val="7"/>
  </w:num>
  <w:num w:numId="21">
    <w:abstractNumId w:val="4"/>
  </w:num>
  <w:num w:numId="22">
    <w:abstractNumId w:val="19"/>
  </w:num>
  <w:num w:numId="23">
    <w:abstractNumId w:val="24"/>
  </w:num>
  <w:num w:numId="24">
    <w:abstractNumId w:val="32"/>
  </w:num>
  <w:num w:numId="25">
    <w:abstractNumId w:val="21"/>
  </w:num>
  <w:num w:numId="26">
    <w:abstractNumId w:val="27"/>
  </w:num>
  <w:num w:numId="27">
    <w:abstractNumId w:val="41"/>
  </w:num>
  <w:num w:numId="28">
    <w:abstractNumId w:val="15"/>
  </w:num>
  <w:num w:numId="29">
    <w:abstractNumId w:val="22"/>
  </w:num>
  <w:num w:numId="30">
    <w:abstractNumId w:val="12"/>
  </w:num>
  <w:num w:numId="31">
    <w:abstractNumId w:val="2"/>
  </w:num>
  <w:num w:numId="32">
    <w:abstractNumId w:val="31"/>
  </w:num>
  <w:num w:numId="33">
    <w:abstractNumId w:val="11"/>
  </w:num>
  <w:num w:numId="34">
    <w:abstractNumId w:val="38"/>
  </w:num>
  <w:num w:numId="35">
    <w:abstractNumId w:val="18"/>
  </w:num>
  <w:num w:numId="36">
    <w:abstractNumId w:val="30"/>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num>
  <w:num w:numId="42">
    <w:abstractNumId w:val="35"/>
  </w:num>
  <w:num w:numId="43">
    <w:abstractNumId w:val="0"/>
  </w:num>
  <w:num w:numId="44">
    <w:abstractNumId w:val="8"/>
  </w:num>
  <w:num w:numId="45">
    <w:abstractNumId w:val="11"/>
    <w:lvlOverride w:ilvl="0">
      <w:startOverride w:val="2"/>
    </w:lvlOverride>
    <w:lvlOverride w:ilvl="1">
      <w:startOverride w:val="3"/>
    </w:lvlOverride>
    <w:lvlOverride w:ilvl="2">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autoHyphenation/>
  <w:hyphenationZone w:val="425"/>
  <w:doNotHyphenateCaps/>
  <w:drawingGridHorizontalSpacing w:val="24"/>
  <w:displayHorizontalDrawingGridEvery w:val="0"/>
  <w:displayVerticalDrawingGridEvery w:val="0"/>
  <w:doNotShadeFormData/>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527"/>
    <w:rsid w:val="0000286F"/>
    <w:rsid w:val="00003155"/>
    <w:rsid w:val="00003C4F"/>
    <w:rsid w:val="00004F3A"/>
    <w:rsid w:val="00006A4F"/>
    <w:rsid w:val="00011061"/>
    <w:rsid w:val="00012267"/>
    <w:rsid w:val="00012A51"/>
    <w:rsid w:val="0001558D"/>
    <w:rsid w:val="00016E3E"/>
    <w:rsid w:val="000209DD"/>
    <w:rsid w:val="000215D7"/>
    <w:rsid w:val="00021867"/>
    <w:rsid w:val="00022707"/>
    <w:rsid w:val="00022A74"/>
    <w:rsid w:val="00027207"/>
    <w:rsid w:val="000276E5"/>
    <w:rsid w:val="00027712"/>
    <w:rsid w:val="00030176"/>
    <w:rsid w:val="00031697"/>
    <w:rsid w:val="000320DE"/>
    <w:rsid w:val="0003261E"/>
    <w:rsid w:val="00032F91"/>
    <w:rsid w:val="00033B04"/>
    <w:rsid w:val="00034307"/>
    <w:rsid w:val="000353CE"/>
    <w:rsid w:val="00035C0C"/>
    <w:rsid w:val="000369FD"/>
    <w:rsid w:val="00037B07"/>
    <w:rsid w:val="00041BA4"/>
    <w:rsid w:val="00041E03"/>
    <w:rsid w:val="00042D23"/>
    <w:rsid w:val="00043AEF"/>
    <w:rsid w:val="00044251"/>
    <w:rsid w:val="00044B27"/>
    <w:rsid w:val="00045949"/>
    <w:rsid w:val="00045EED"/>
    <w:rsid w:val="00046329"/>
    <w:rsid w:val="0004658C"/>
    <w:rsid w:val="000468AF"/>
    <w:rsid w:val="000469B0"/>
    <w:rsid w:val="00046E98"/>
    <w:rsid w:val="00052D2D"/>
    <w:rsid w:val="000535A4"/>
    <w:rsid w:val="00053DEB"/>
    <w:rsid w:val="00056E30"/>
    <w:rsid w:val="00056F1B"/>
    <w:rsid w:val="000573BC"/>
    <w:rsid w:val="00060F75"/>
    <w:rsid w:val="000617B9"/>
    <w:rsid w:val="000623FE"/>
    <w:rsid w:val="00062719"/>
    <w:rsid w:val="000628ED"/>
    <w:rsid w:val="00063726"/>
    <w:rsid w:val="000670D0"/>
    <w:rsid w:val="0006727C"/>
    <w:rsid w:val="00067312"/>
    <w:rsid w:val="00070DD6"/>
    <w:rsid w:val="000716C4"/>
    <w:rsid w:val="00071D2B"/>
    <w:rsid w:val="000744F1"/>
    <w:rsid w:val="00080737"/>
    <w:rsid w:val="000809D1"/>
    <w:rsid w:val="00080AF4"/>
    <w:rsid w:val="0008109F"/>
    <w:rsid w:val="00082B7B"/>
    <w:rsid w:val="00082D96"/>
    <w:rsid w:val="00084373"/>
    <w:rsid w:val="0008511F"/>
    <w:rsid w:val="00085946"/>
    <w:rsid w:val="00085C4E"/>
    <w:rsid w:val="000861A5"/>
    <w:rsid w:val="00086359"/>
    <w:rsid w:val="000866FE"/>
    <w:rsid w:val="000873F4"/>
    <w:rsid w:val="00090102"/>
    <w:rsid w:val="00090FD6"/>
    <w:rsid w:val="000912A9"/>
    <w:rsid w:val="000920ED"/>
    <w:rsid w:val="000924CA"/>
    <w:rsid w:val="000933EE"/>
    <w:rsid w:val="000938E0"/>
    <w:rsid w:val="000967C3"/>
    <w:rsid w:val="00096CDE"/>
    <w:rsid w:val="00097B6C"/>
    <w:rsid w:val="000A151B"/>
    <w:rsid w:val="000A1694"/>
    <w:rsid w:val="000A2F18"/>
    <w:rsid w:val="000A4718"/>
    <w:rsid w:val="000A559B"/>
    <w:rsid w:val="000A5870"/>
    <w:rsid w:val="000A7F98"/>
    <w:rsid w:val="000B15CF"/>
    <w:rsid w:val="000B2738"/>
    <w:rsid w:val="000B2FDD"/>
    <w:rsid w:val="000B5784"/>
    <w:rsid w:val="000B72B1"/>
    <w:rsid w:val="000B7BC2"/>
    <w:rsid w:val="000C0311"/>
    <w:rsid w:val="000C2315"/>
    <w:rsid w:val="000C3A50"/>
    <w:rsid w:val="000C7CC0"/>
    <w:rsid w:val="000D0B08"/>
    <w:rsid w:val="000D201E"/>
    <w:rsid w:val="000D2243"/>
    <w:rsid w:val="000D25FC"/>
    <w:rsid w:val="000D300F"/>
    <w:rsid w:val="000D3470"/>
    <w:rsid w:val="000D4732"/>
    <w:rsid w:val="000D4F98"/>
    <w:rsid w:val="000D5545"/>
    <w:rsid w:val="000D5A3A"/>
    <w:rsid w:val="000D5BF9"/>
    <w:rsid w:val="000D70D1"/>
    <w:rsid w:val="000D74E4"/>
    <w:rsid w:val="000D7D92"/>
    <w:rsid w:val="000E1C11"/>
    <w:rsid w:val="000E1CE6"/>
    <w:rsid w:val="000E2715"/>
    <w:rsid w:val="000E2B1B"/>
    <w:rsid w:val="000E2CBF"/>
    <w:rsid w:val="000E34AA"/>
    <w:rsid w:val="000E3A22"/>
    <w:rsid w:val="000E3D98"/>
    <w:rsid w:val="000E5E92"/>
    <w:rsid w:val="000E64B1"/>
    <w:rsid w:val="000E6FD3"/>
    <w:rsid w:val="000F049D"/>
    <w:rsid w:val="000F0AD4"/>
    <w:rsid w:val="000F0D21"/>
    <w:rsid w:val="000F0F96"/>
    <w:rsid w:val="000F33D7"/>
    <w:rsid w:val="000F4812"/>
    <w:rsid w:val="000F4B84"/>
    <w:rsid w:val="000F5D3B"/>
    <w:rsid w:val="000F619C"/>
    <w:rsid w:val="000F66FC"/>
    <w:rsid w:val="000F7816"/>
    <w:rsid w:val="000F7981"/>
    <w:rsid w:val="000F7BB5"/>
    <w:rsid w:val="000F7EF2"/>
    <w:rsid w:val="0010077A"/>
    <w:rsid w:val="0010283C"/>
    <w:rsid w:val="00102F07"/>
    <w:rsid w:val="001032EA"/>
    <w:rsid w:val="001034B2"/>
    <w:rsid w:val="001038CD"/>
    <w:rsid w:val="00103BDF"/>
    <w:rsid w:val="001042CD"/>
    <w:rsid w:val="001042D6"/>
    <w:rsid w:val="001042D8"/>
    <w:rsid w:val="00104901"/>
    <w:rsid w:val="0010491A"/>
    <w:rsid w:val="00104E7A"/>
    <w:rsid w:val="00106693"/>
    <w:rsid w:val="00106D3C"/>
    <w:rsid w:val="00107369"/>
    <w:rsid w:val="0011156C"/>
    <w:rsid w:val="0011255B"/>
    <w:rsid w:val="0011299E"/>
    <w:rsid w:val="00112A59"/>
    <w:rsid w:val="00112EF6"/>
    <w:rsid w:val="00113127"/>
    <w:rsid w:val="0011381B"/>
    <w:rsid w:val="0011398C"/>
    <w:rsid w:val="001140D3"/>
    <w:rsid w:val="00114591"/>
    <w:rsid w:val="00114EE3"/>
    <w:rsid w:val="00115AB8"/>
    <w:rsid w:val="00115EF5"/>
    <w:rsid w:val="0011662B"/>
    <w:rsid w:val="00116733"/>
    <w:rsid w:val="0011719D"/>
    <w:rsid w:val="0011768A"/>
    <w:rsid w:val="00120476"/>
    <w:rsid w:val="001212C6"/>
    <w:rsid w:val="001213E1"/>
    <w:rsid w:val="00121A9E"/>
    <w:rsid w:val="001235EA"/>
    <w:rsid w:val="00124492"/>
    <w:rsid w:val="0012453F"/>
    <w:rsid w:val="001261A2"/>
    <w:rsid w:val="001261BF"/>
    <w:rsid w:val="00127727"/>
    <w:rsid w:val="001307B8"/>
    <w:rsid w:val="00130D8C"/>
    <w:rsid w:val="0013153E"/>
    <w:rsid w:val="00131C93"/>
    <w:rsid w:val="00131EB9"/>
    <w:rsid w:val="001335BA"/>
    <w:rsid w:val="00135675"/>
    <w:rsid w:val="00135C34"/>
    <w:rsid w:val="00137437"/>
    <w:rsid w:val="00140491"/>
    <w:rsid w:val="00140A6B"/>
    <w:rsid w:val="0014132D"/>
    <w:rsid w:val="0014236F"/>
    <w:rsid w:val="00142CA4"/>
    <w:rsid w:val="00142D16"/>
    <w:rsid w:val="00146EBF"/>
    <w:rsid w:val="0014721B"/>
    <w:rsid w:val="0014725C"/>
    <w:rsid w:val="00150233"/>
    <w:rsid w:val="001502E8"/>
    <w:rsid w:val="0015046D"/>
    <w:rsid w:val="001505AD"/>
    <w:rsid w:val="00150B9B"/>
    <w:rsid w:val="0015104F"/>
    <w:rsid w:val="001514A4"/>
    <w:rsid w:val="001523BE"/>
    <w:rsid w:val="001579DD"/>
    <w:rsid w:val="001608B0"/>
    <w:rsid w:val="00161AEF"/>
    <w:rsid w:val="001626CC"/>
    <w:rsid w:val="00162BB5"/>
    <w:rsid w:val="001639D5"/>
    <w:rsid w:val="001646EC"/>
    <w:rsid w:val="00165844"/>
    <w:rsid w:val="001674C2"/>
    <w:rsid w:val="00167D06"/>
    <w:rsid w:val="001709F9"/>
    <w:rsid w:val="00170E93"/>
    <w:rsid w:val="00170F31"/>
    <w:rsid w:val="00171196"/>
    <w:rsid w:val="0017244F"/>
    <w:rsid w:val="00172BC4"/>
    <w:rsid w:val="001731DD"/>
    <w:rsid w:val="00173E21"/>
    <w:rsid w:val="001755B5"/>
    <w:rsid w:val="00175C2B"/>
    <w:rsid w:val="001775AE"/>
    <w:rsid w:val="00180DE2"/>
    <w:rsid w:val="00180DF1"/>
    <w:rsid w:val="00182E3A"/>
    <w:rsid w:val="00185173"/>
    <w:rsid w:val="0018521B"/>
    <w:rsid w:val="00185A57"/>
    <w:rsid w:val="00185E10"/>
    <w:rsid w:val="00186344"/>
    <w:rsid w:val="0019073A"/>
    <w:rsid w:val="00190A2E"/>
    <w:rsid w:val="001916FA"/>
    <w:rsid w:val="001927C5"/>
    <w:rsid w:val="00193283"/>
    <w:rsid w:val="00196583"/>
    <w:rsid w:val="001966DC"/>
    <w:rsid w:val="001A037D"/>
    <w:rsid w:val="001A0B9D"/>
    <w:rsid w:val="001A14F5"/>
    <w:rsid w:val="001A40C6"/>
    <w:rsid w:val="001A4B51"/>
    <w:rsid w:val="001A4E25"/>
    <w:rsid w:val="001B06BC"/>
    <w:rsid w:val="001B132D"/>
    <w:rsid w:val="001B2B0F"/>
    <w:rsid w:val="001B2E17"/>
    <w:rsid w:val="001B3110"/>
    <w:rsid w:val="001B4200"/>
    <w:rsid w:val="001B4294"/>
    <w:rsid w:val="001B6889"/>
    <w:rsid w:val="001B706B"/>
    <w:rsid w:val="001B7B16"/>
    <w:rsid w:val="001C0E9E"/>
    <w:rsid w:val="001C1C8C"/>
    <w:rsid w:val="001C308E"/>
    <w:rsid w:val="001C331C"/>
    <w:rsid w:val="001C3E44"/>
    <w:rsid w:val="001C5562"/>
    <w:rsid w:val="001C6169"/>
    <w:rsid w:val="001C6434"/>
    <w:rsid w:val="001D141A"/>
    <w:rsid w:val="001D371D"/>
    <w:rsid w:val="001D43FD"/>
    <w:rsid w:val="001D5A1E"/>
    <w:rsid w:val="001D5C19"/>
    <w:rsid w:val="001D635B"/>
    <w:rsid w:val="001D76D6"/>
    <w:rsid w:val="001E0324"/>
    <w:rsid w:val="001E041C"/>
    <w:rsid w:val="001E199B"/>
    <w:rsid w:val="001E3CDD"/>
    <w:rsid w:val="001E476F"/>
    <w:rsid w:val="001E6A96"/>
    <w:rsid w:val="001E7461"/>
    <w:rsid w:val="001F03B0"/>
    <w:rsid w:val="001F0D1A"/>
    <w:rsid w:val="001F0DC2"/>
    <w:rsid w:val="001F2E76"/>
    <w:rsid w:val="001F34A0"/>
    <w:rsid w:val="001F46EF"/>
    <w:rsid w:val="001F4C5E"/>
    <w:rsid w:val="001F5775"/>
    <w:rsid w:val="001F59C0"/>
    <w:rsid w:val="001F6AD5"/>
    <w:rsid w:val="001F7C33"/>
    <w:rsid w:val="00200A52"/>
    <w:rsid w:val="002024CF"/>
    <w:rsid w:val="00202B20"/>
    <w:rsid w:val="002056B9"/>
    <w:rsid w:val="00206F7F"/>
    <w:rsid w:val="002072DA"/>
    <w:rsid w:val="002076C4"/>
    <w:rsid w:val="0020789E"/>
    <w:rsid w:val="00210252"/>
    <w:rsid w:val="00211041"/>
    <w:rsid w:val="00211496"/>
    <w:rsid w:val="002127D8"/>
    <w:rsid w:val="00212D2A"/>
    <w:rsid w:val="00213EFF"/>
    <w:rsid w:val="002144E9"/>
    <w:rsid w:val="00214507"/>
    <w:rsid w:val="002162EF"/>
    <w:rsid w:val="00220151"/>
    <w:rsid w:val="002202CA"/>
    <w:rsid w:val="0022047D"/>
    <w:rsid w:val="002209FA"/>
    <w:rsid w:val="00220FB8"/>
    <w:rsid w:val="00221474"/>
    <w:rsid w:val="002221A4"/>
    <w:rsid w:val="00224547"/>
    <w:rsid w:val="00224B0B"/>
    <w:rsid w:val="00224BF1"/>
    <w:rsid w:val="00224F69"/>
    <w:rsid w:val="00225042"/>
    <w:rsid w:val="0022582C"/>
    <w:rsid w:val="00225FE5"/>
    <w:rsid w:val="00230E29"/>
    <w:rsid w:val="00231C1D"/>
    <w:rsid w:val="00232CBC"/>
    <w:rsid w:val="00233294"/>
    <w:rsid w:val="00233B24"/>
    <w:rsid w:val="00233CDF"/>
    <w:rsid w:val="00235300"/>
    <w:rsid w:val="00236E3E"/>
    <w:rsid w:val="00237436"/>
    <w:rsid w:val="00240AD8"/>
    <w:rsid w:val="00240FA4"/>
    <w:rsid w:val="00241872"/>
    <w:rsid w:val="00242013"/>
    <w:rsid w:val="002424D2"/>
    <w:rsid w:val="00243AD8"/>
    <w:rsid w:val="0024734B"/>
    <w:rsid w:val="0025064D"/>
    <w:rsid w:val="00251786"/>
    <w:rsid w:val="002529C2"/>
    <w:rsid w:val="00254C6A"/>
    <w:rsid w:val="002560CB"/>
    <w:rsid w:val="00257E55"/>
    <w:rsid w:val="00260835"/>
    <w:rsid w:val="00261C86"/>
    <w:rsid w:val="00262681"/>
    <w:rsid w:val="00262A51"/>
    <w:rsid w:val="002638C0"/>
    <w:rsid w:val="00263A50"/>
    <w:rsid w:val="00264984"/>
    <w:rsid w:val="00264DEC"/>
    <w:rsid w:val="0027062D"/>
    <w:rsid w:val="00271915"/>
    <w:rsid w:val="002719F6"/>
    <w:rsid w:val="00271DC2"/>
    <w:rsid w:val="0027257F"/>
    <w:rsid w:val="00275531"/>
    <w:rsid w:val="002757F2"/>
    <w:rsid w:val="00275B0C"/>
    <w:rsid w:val="00280309"/>
    <w:rsid w:val="002804B2"/>
    <w:rsid w:val="002817A2"/>
    <w:rsid w:val="00282883"/>
    <w:rsid w:val="00282A0A"/>
    <w:rsid w:val="0028300D"/>
    <w:rsid w:val="002832C7"/>
    <w:rsid w:val="00283AAC"/>
    <w:rsid w:val="002842DE"/>
    <w:rsid w:val="00284E1B"/>
    <w:rsid w:val="00284FE6"/>
    <w:rsid w:val="0028561B"/>
    <w:rsid w:val="002872C4"/>
    <w:rsid w:val="0028738B"/>
    <w:rsid w:val="00290589"/>
    <w:rsid w:val="00291DA6"/>
    <w:rsid w:val="00293085"/>
    <w:rsid w:val="002939DC"/>
    <w:rsid w:val="0029503D"/>
    <w:rsid w:val="00295956"/>
    <w:rsid w:val="0029738B"/>
    <w:rsid w:val="002A00A5"/>
    <w:rsid w:val="002A0A61"/>
    <w:rsid w:val="002A0F94"/>
    <w:rsid w:val="002A3C89"/>
    <w:rsid w:val="002A6922"/>
    <w:rsid w:val="002B0494"/>
    <w:rsid w:val="002B1219"/>
    <w:rsid w:val="002B30FF"/>
    <w:rsid w:val="002B32DB"/>
    <w:rsid w:val="002B3C0B"/>
    <w:rsid w:val="002B4122"/>
    <w:rsid w:val="002B56FD"/>
    <w:rsid w:val="002B5706"/>
    <w:rsid w:val="002B60AC"/>
    <w:rsid w:val="002B7F83"/>
    <w:rsid w:val="002C355F"/>
    <w:rsid w:val="002C4D04"/>
    <w:rsid w:val="002C5269"/>
    <w:rsid w:val="002C61A8"/>
    <w:rsid w:val="002C6782"/>
    <w:rsid w:val="002C7649"/>
    <w:rsid w:val="002D00A6"/>
    <w:rsid w:val="002D0A29"/>
    <w:rsid w:val="002D0A83"/>
    <w:rsid w:val="002D1FA5"/>
    <w:rsid w:val="002D21FF"/>
    <w:rsid w:val="002D51AC"/>
    <w:rsid w:val="002D60FB"/>
    <w:rsid w:val="002D7716"/>
    <w:rsid w:val="002E048F"/>
    <w:rsid w:val="002E1471"/>
    <w:rsid w:val="002E25BA"/>
    <w:rsid w:val="002E4984"/>
    <w:rsid w:val="002E4FD0"/>
    <w:rsid w:val="002E7364"/>
    <w:rsid w:val="002F06DD"/>
    <w:rsid w:val="002F2AC0"/>
    <w:rsid w:val="002F430D"/>
    <w:rsid w:val="002F4571"/>
    <w:rsid w:val="002F54B7"/>
    <w:rsid w:val="002F6560"/>
    <w:rsid w:val="002F7192"/>
    <w:rsid w:val="0030036A"/>
    <w:rsid w:val="00301EA8"/>
    <w:rsid w:val="003035C9"/>
    <w:rsid w:val="00303B30"/>
    <w:rsid w:val="00306978"/>
    <w:rsid w:val="00306C90"/>
    <w:rsid w:val="003107DF"/>
    <w:rsid w:val="003112E4"/>
    <w:rsid w:val="00311C6E"/>
    <w:rsid w:val="00311F49"/>
    <w:rsid w:val="00315133"/>
    <w:rsid w:val="00317935"/>
    <w:rsid w:val="003210EB"/>
    <w:rsid w:val="00321CF2"/>
    <w:rsid w:val="00322685"/>
    <w:rsid w:val="00322DF9"/>
    <w:rsid w:val="00322FAA"/>
    <w:rsid w:val="0032453C"/>
    <w:rsid w:val="00325386"/>
    <w:rsid w:val="00326B8A"/>
    <w:rsid w:val="00327511"/>
    <w:rsid w:val="00330355"/>
    <w:rsid w:val="003325D6"/>
    <w:rsid w:val="00332732"/>
    <w:rsid w:val="003329B3"/>
    <w:rsid w:val="00332FD6"/>
    <w:rsid w:val="00333AB5"/>
    <w:rsid w:val="0033592C"/>
    <w:rsid w:val="003363F4"/>
    <w:rsid w:val="00336AFA"/>
    <w:rsid w:val="003374F0"/>
    <w:rsid w:val="0034015C"/>
    <w:rsid w:val="003408CB"/>
    <w:rsid w:val="00341DB7"/>
    <w:rsid w:val="00343289"/>
    <w:rsid w:val="00344BAD"/>
    <w:rsid w:val="00344CFD"/>
    <w:rsid w:val="00345A99"/>
    <w:rsid w:val="00345DC9"/>
    <w:rsid w:val="00345EED"/>
    <w:rsid w:val="003473BF"/>
    <w:rsid w:val="0035037E"/>
    <w:rsid w:val="003505D7"/>
    <w:rsid w:val="00350882"/>
    <w:rsid w:val="003517B4"/>
    <w:rsid w:val="00351E61"/>
    <w:rsid w:val="003522CD"/>
    <w:rsid w:val="00353AA0"/>
    <w:rsid w:val="00356D99"/>
    <w:rsid w:val="0035782E"/>
    <w:rsid w:val="00357AEA"/>
    <w:rsid w:val="00361310"/>
    <w:rsid w:val="00361844"/>
    <w:rsid w:val="0036308E"/>
    <w:rsid w:val="003638D4"/>
    <w:rsid w:val="00363DB0"/>
    <w:rsid w:val="003644B4"/>
    <w:rsid w:val="00365318"/>
    <w:rsid w:val="00365849"/>
    <w:rsid w:val="003658F3"/>
    <w:rsid w:val="00365917"/>
    <w:rsid w:val="00367222"/>
    <w:rsid w:val="00370EC9"/>
    <w:rsid w:val="003715D9"/>
    <w:rsid w:val="00371822"/>
    <w:rsid w:val="00373556"/>
    <w:rsid w:val="003750BF"/>
    <w:rsid w:val="00376E79"/>
    <w:rsid w:val="00376F20"/>
    <w:rsid w:val="00380191"/>
    <w:rsid w:val="00382089"/>
    <w:rsid w:val="003833C5"/>
    <w:rsid w:val="00383C03"/>
    <w:rsid w:val="00383C06"/>
    <w:rsid w:val="00384854"/>
    <w:rsid w:val="00385D30"/>
    <w:rsid w:val="00385E0A"/>
    <w:rsid w:val="003913E6"/>
    <w:rsid w:val="0039214E"/>
    <w:rsid w:val="0039258E"/>
    <w:rsid w:val="00392D2C"/>
    <w:rsid w:val="003937AF"/>
    <w:rsid w:val="00396AFA"/>
    <w:rsid w:val="00397434"/>
    <w:rsid w:val="003A052C"/>
    <w:rsid w:val="003A0B46"/>
    <w:rsid w:val="003A0D88"/>
    <w:rsid w:val="003A162B"/>
    <w:rsid w:val="003A1D27"/>
    <w:rsid w:val="003A1F44"/>
    <w:rsid w:val="003A34D2"/>
    <w:rsid w:val="003A499E"/>
    <w:rsid w:val="003A4BBE"/>
    <w:rsid w:val="003A5730"/>
    <w:rsid w:val="003A60B5"/>
    <w:rsid w:val="003A78B7"/>
    <w:rsid w:val="003A79B2"/>
    <w:rsid w:val="003B0A1E"/>
    <w:rsid w:val="003B334A"/>
    <w:rsid w:val="003B33CB"/>
    <w:rsid w:val="003B395B"/>
    <w:rsid w:val="003B3A2F"/>
    <w:rsid w:val="003B582F"/>
    <w:rsid w:val="003B648C"/>
    <w:rsid w:val="003B6A9E"/>
    <w:rsid w:val="003B6C6F"/>
    <w:rsid w:val="003C3BF2"/>
    <w:rsid w:val="003C47BE"/>
    <w:rsid w:val="003C617B"/>
    <w:rsid w:val="003C6F52"/>
    <w:rsid w:val="003C7567"/>
    <w:rsid w:val="003D25C2"/>
    <w:rsid w:val="003D5135"/>
    <w:rsid w:val="003D5F47"/>
    <w:rsid w:val="003D5F50"/>
    <w:rsid w:val="003D6682"/>
    <w:rsid w:val="003D74BC"/>
    <w:rsid w:val="003E101E"/>
    <w:rsid w:val="003E1D4A"/>
    <w:rsid w:val="003E3378"/>
    <w:rsid w:val="003E56D3"/>
    <w:rsid w:val="003E6CF0"/>
    <w:rsid w:val="003F06F9"/>
    <w:rsid w:val="003F28EA"/>
    <w:rsid w:val="003F39CE"/>
    <w:rsid w:val="003F401E"/>
    <w:rsid w:val="003F659B"/>
    <w:rsid w:val="003F73AF"/>
    <w:rsid w:val="00401D0F"/>
    <w:rsid w:val="00401E4A"/>
    <w:rsid w:val="0040239B"/>
    <w:rsid w:val="00402FAD"/>
    <w:rsid w:val="00403996"/>
    <w:rsid w:val="00403EC8"/>
    <w:rsid w:val="0040417B"/>
    <w:rsid w:val="00405601"/>
    <w:rsid w:val="00405CA8"/>
    <w:rsid w:val="004073B2"/>
    <w:rsid w:val="0040788C"/>
    <w:rsid w:val="00407B00"/>
    <w:rsid w:val="00407CFD"/>
    <w:rsid w:val="00407F30"/>
    <w:rsid w:val="00410806"/>
    <w:rsid w:val="00410D9B"/>
    <w:rsid w:val="004123DC"/>
    <w:rsid w:val="00413505"/>
    <w:rsid w:val="00413C96"/>
    <w:rsid w:val="00413F41"/>
    <w:rsid w:val="00420A0A"/>
    <w:rsid w:val="00421213"/>
    <w:rsid w:val="00421294"/>
    <w:rsid w:val="00421B10"/>
    <w:rsid w:val="00422158"/>
    <w:rsid w:val="0042226B"/>
    <w:rsid w:val="00425360"/>
    <w:rsid w:val="00425DDA"/>
    <w:rsid w:val="00426CDB"/>
    <w:rsid w:val="004275EC"/>
    <w:rsid w:val="00430B7A"/>
    <w:rsid w:val="00432183"/>
    <w:rsid w:val="00432ABD"/>
    <w:rsid w:val="00433642"/>
    <w:rsid w:val="00434899"/>
    <w:rsid w:val="004366ED"/>
    <w:rsid w:val="00436CEC"/>
    <w:rsid w:val="00437D7B"/>
    <w:rsid w:val="004404A8"/>
    <w:rsid w:val="0044262A"/>
    <w:rsid w:val="00442E6E"/>
    <w:rsid w:val="0044300F"/>
    <w:rsid w:val="00443A79"/>
    <w:rsid w:val="00444044"/>
    <w:rsid w:val="00444565"/>
    <w:rsid w:val="00444E27"/>
    <w:rsid w:val="0044558A"/>
    <w:rsid w:val="0044717F"/>
    <w:rsid w:val="0044754E"/>
    <w:rsid w:val="004501DA"/>
    <w:rsid w:val="004539E3"/>
    <w:rsid w:val="00454A6D"/>
    <w:rsid w:val="00454B20"/>
    <w:rsid w:val="004559E6"/>
    <w:rsid w:val="00456047"/>
    <w:rsid w:val="00456885"/>
    <w:rsid w:val="00456BD0"/>
    <w:rsid w:val="004573B6"/>
    <w:rsid w:val="00460295"/>
    <w:rsid w:val="00461227"/>
    <w:rsid w:val="0046172E"/>
    <w:rsid w:val="00462A17"/>
    <w:rsid w:val="00466B27"/>
    <w:rsid w:val="00467277"/>
    <w:rsid w:val="004675CC"/>
    <w:rsid w:val="0047230D"/>
    <w:rsid w:val="0047362C"/>
    <w:rsid w:val="004744E9"/>
    <w:rsid w:val="00474A63"/>
    <w:rsid w:val="00474F7E"/>
    <w:rsid w:val="00475AA0"/>
    <w:rsid w:val="00475F4D"/>
    <w:rsid w:val="00475F9D"/>
    <w:rsid w:val="00476012"/>
    <w:rsid w:val="004810FF"/>
    <w:rsid w:val="004824AD"/>
    <w:rsid w:val="0048283D"/>
    <w:rsid w:val="00482A6D"/>
    <w:rsid w:val="00482C2D"/>
    <w:rsid w:val="00483031"/>
    <w:rsid w:val="0048309D"/>
    <w:rsid w:val="00483AAA"/>
    <w:rsid w:val="00483BD0"/>
    <w:rsid w:val="00485206"/>
    <w:rsid w:val="004866CF"/>
    <w:rsid w:val="004867A4"/>
    <w:rsid w:val="00490C33"/>
    <w:rsid w:val="004915DC"/>
    <w:rsid w:val="004922EF"/>
    <w:rsid w:val="0049358A"/>
    <w:rsid w:val="004938A3"/>
    <w:rsid w:val="004959B5"/>
    <w:rsid w:val="00496A95"/>
    <w:rsid w:val="00496C0B"/>
    <w:rsid w:val="00496C70"/>
    <w:rsid w:val="004A19C8"/>
    <w:rsid w:val="004A2135"/>
    <w:rsid w:val="004A39D1"/>
    <w:rsid w:val="004A432B"/>
    <w:rsid w:val="004A7214"/>
    <w:rsid w:val="004A72E9"/>
    <w:rsid w:val="004B02EA"/>
    <w:rsid w:val="004B0840"/>
    <w:rsid w:val="004B1D24"/>
    <w:rsid w:val="004B1D2B"/>
    <w:rsid w:val="004B4C02"/>
    <w:rsid w:val="004B7AA1"/>
    <w:rsid w:val="004C093A"/>
    <w:rsid w:val="004C1D53"/>
    <w:rsid w:val="004C3261"/>
    <w:rsid w:val="004C44A3"/>
    <w:rsid w:val="004C48D8"/>
    <w:rsid w:val="004C5AFC"/>
    <w:rsid w:val="004C6138"/>
    <w:rsid w:val="004C64E3"/>
    <w:rsid w:val="004C78A2"/>
    <w:rsid w:val="004D168D"/>
    <w:rsid w:val="004D1B30"/>
    <w:rsid w:val="004D1D6D"/>
    <w:rsid w:val="004D22B5"/>
    <w:rsid w:val="004D28AA"/>
    <w:rsid w:val="004D28B4"/>
    <w:rsid w:val="004D33D9"/>
    <w:rsid w:val="004D52C1"/>
    <w:rsid w:val="004D55BC"/>
    <w:rsid w:val="004D6470"/>
    <w:rsid w:val="004D698A"/>
    <w:rsid w:val="004E1E8F"/>
    <w:rsid w:val="004E2905"/>
    <w:rsid w:val="004E2A31"/>
    <w:rsid w:val="004E316B"/>
    <w:rsid w:val="004E3681"/>
    <w:rsid w:val="004E572C"/>
    <w:rsid w:val="004E727A"/>
    <w:rsid w:val="004E7AFE"/>
    <w:rsid w:val="004F02FA"/>
    <w:rsid w:val="004F0AB4"/>
    <w:rsid w:val="004F2294"/>
    <w:rsid w:val="004F35B2"/>
    <w:rsid w:val="004F4F1C"/>
    <w:rsid w:val="004F5278"/>
    <w:rsid w:val="004F53CB"/>
    <w:rsid w:val="004F772F"/>
    <w:rsid w:val="00500141"/>
    <w:rsid w:val="005001B0"/>
    <w:rsid w:val="00501372"/>
    <w:rsid w:val="0050196C"/>
    <w:rsid w:val="00501A60"/>
    <w:rsid w:val="005028E7"/>
    <w:rsid w:val="00502FFD"/>
    <w:rsid w:val="00503608"/>
    <w:rsid w:val="00504189"/>
    <w:rsid w:val="005057D4"/>
    <w:rsid w:val="00505B01"/>
    <w:rsid w:val="0050684A"/>
    <w:rsid w:val="00510622"/>
    <w:rsid w:val="005141F1"/>
    <w:rsid w:val="00515933"/>
    <w:rsid w:val="00515FEE"/>
    <w:rsid w:val="00517443"/>
    <w:rsid w:val="00517541"/>
    <w:rsid w:val="0052096A"/>
    <w:rsid w:val="00521154"/>
    <w:rsid w:val="00521F28"/>
    <w:rsid w:val="005223FD"/>
    <w:rsid w:val="00522DAD"/>
    <w:rsid w:val="00523B6A"/>
    <w:rsid w:val="005256CE"/>
    <w:rsid w:val="00526B45"/>
    <w:rsid w:val="00526C99"/>
    <w:rsid w:val="00530403"/>
    <w:rsid w:val="00531260"/>
    <w:rsid w:val="00531403"/>
    <w:rsid w:val="00531D97"/>
    <w:rsid w:val="00533053"/>
    <w:rsid w:val="00533103"/>
    <w:rsid w:val="00533A81"/>
    <w:rsid w:val="005347B5"/>
    <w:rsid w:val="0054100F"/>
    <w:rsid w:val="0054108B"/>
    <w:rsid w:val="0054170F"/>
    <w:rsid w:val="00541BF3"/>
    <w:rsid w:val="00541D47"/>
    <w:rsid w:val="0054278C"/>
    <w:rsid w:val="0054294C"/>
    <w:rsid w:val="00543850"/>
    <w:rsid w:val="00543AA7"/>
    <w:rsid w:val="00543EF9"/>
    <w:rsid w:val="005444D6"/>
    <w:rsid w:val="0054567D"/>
    <w:rsid w:val="00545CC3"/>
    <w:rsid w:val="005460D1"/>
    <w:rsid w:val="00546CB8"/>
    <w:rsid w:val="00551567"/>
    <w:rsid w:val="005518B3"/>
    <w:rsid w:val="00554536"/>
    <w:rsid w:val="005551A4"/>
    <w:rsid w:val="00557DC2"/>
    <w:rsid w:val="00557F1C"/>
    <w:rsid w:val="00561ABA"/>
    <w:rsid w:val="005621EE"/>
    <w:rsid w:val="00562BC9"/>
    <w:rsid w:val="00562CE0"/>
    <w:rsid w:val="00562D0E"/>
    <w:rsid w:val="00563D9C"/>
    <w:rsid w:val="005643F7"/>
    <w:rsid w:val="00564676"/>
    <w:rsid w:val="005661FD"/>
    <w:rsid w:val="00566FD2"/>
    <w:rsid w:val="00570F7E"/>
    <w:rsid w:val="00571686"/>
    <w:rsid w:val="0057319D"/>
    <w:rsid w:val="00574D8F"/>
    <w:rsid w:val="00575788"/>
    <w:rsid w:val="00575B54"/>
    <w:rsid w:val="00576D0E"/>
    <w:rsid w:val="00580D67"/>
    <w:rsid w:val="00580D91"/>
    <w:rsid w:val="0058190F"/>
    <w:rsid w:val="00581A8D"/>
    <w:rsid w:val="00581F42"/>
    <w:rsid w:val="0058201F"/>
    <w:rsid w:val="00583C1B"/>
    <w:rsid w:val="00583F15"/>
    <w:rsid w:val="005844CF"/>
    <w:rsid w:val="00584559"/>
    <w:rsid w:val="005849D3"/>
    <w:rsid w:val="00584C17"/>
    <w:rsid w:val="00585398"/>
    <w:rsid w:val="005858CF"/>
    <w:rsid w:val="00585B75"/>
    <w:rsid w:val="0058710E"/>
    <w:rsid w:val="00587546"/>
    <w:rsid w:val="00587733"/>
    <w:rsid w:val="0059028D"/>
    <w:rsid w:val="0059186D"/>
    <w:rsid w:val="00591985"/>
    <w:rsid w:val="00591EA7"/>
    <w:rsid w:val="00592AB3"/>
    <w:rsid w:val="00594CFD"/>
    <w:rsid w:val="00594E65"/>
    <w:rsid w:val="005A0AD2"/>
    <w:rsid w:val="005A2270"/>
    <w:rsid w:val="005A360B"/>
    <w:rsid w:val="005A485D"/>
    <w:rsid w:val="005A5BBA"/>
    <w:rsid w:val="005A6F0E"/>
    <w:rsid w:val="005B03D0"/>
    <w:rsid w:val="005B1B5C"/>
    <w:rsid w:val="005B232D"/>
    <w:rsid w:val="005B2913"/>
    <w:rsid w:val="005B2A43"/>
    <w:rsid w:val="005B3B1E"/>
    <w:rsid w:val="005B3E72"/>
    <w:rsid w:val="005B42B5"/>
    <w:rsid w:val="005B4329"/>
    <w:rsid w:val="005B5D5B"/>
    <w:rsid w:val="005B5DFE"/>
    <w:rsid w:val="005B6396"/>
    <w:rsid w:val="005B7341"/>
    <w:rsid w:val="005B7D84"/>
    <w:rsid w:val="005C07F0"/>
    <w:rsid w:val="005C0B13"/>
    <w:rsid w:val="005C1B0C"/>
    <w:rsid w:val="005C1DC8"/>
    <w:rsid w:val="005C3179"/>
    <w:rsid w:val="005C5AD7"/>
    <w:rsid w:val="005C67A1"/>
    <w:rsid w:val="005C69F3"/>
    <w:rsid w:val="005C7416"/>
    <w:rsid w:val="005D1AFB"/>
    <w:rsid w:val="005D1BF3"/>
    <w:rsid w:val="005D24FE"/>
    <w:rsid w:val="005D3961"/>
    <w:rsid w:val="005D4314"/>
    <w:rsid w:val="005D5FE1"/>
    <w:rsid w:val="005E113F"/>
    <w:rsid w:val="005E22DD"/>
    <w:rsid w:val="005E38D3"/>
    <w:rsid w:val="005E4268"/>
    <w:rsid w:val="005E616C"/>
    <w:rsid w:val="005E6849"/>
    <w:rsid w:val="005E718A"/>
    <w:rsid w:val="005E7B8B"/>
    <w:rsid w:val="005F03B1"/>
    <w:rsid w:val="005F15A1"/>
    <w:rsid w:val="005F18A3"/>
    <w:rsid w:val="005F435D"/>
    <w:rsid w:val="005F4AAC"/>
    <w:rsid w:val="005F6220"/>
    <w:rsid w:val="005F6606"/>
    <w:rsid w:val="005F6893"/>
    <w:rsid w:val="006018FB"/>
    <w:rsid w:val="00602602"/>
    <w:rsid w:val="006038F5"/>
    <w:rsid w:val="006101F3"/>
    <w:rsid w:val="00610973"/>
    <w:rsid w:val="00611535"/>
    <w:rsid w:val="00611B2E"/>
    <w:rsid w:val="00611C9D"/>
    <w:rsid w:val="00612B5C"/>
    <w:rsid w:val="0061448B"/>
    <w:rsid w:val="006147D5"/>
    <w:rsid w:val="006148FE"/>
    <w:rsid w:val="00615E57"/>
    <w:rsid w:val="0061687A"/>
    <w:rsid w:val="00616A0B"/>
    <w:rsid w:val="006174AF"/>
    <w:rsid w:val="00620821"/>
    <w:rsid w:val="00621FB0"/>
    <w:rsid w:val="006243AE"/>
    <w:rsid w:val="00625471"/>
    <w:rsid w:val="00625844"/>
    <w:rsid w:val="00626092"/>
    <w:rsid w:val="00626B99"/>
    <w:rsid w:val="0062764C"/>
    <w:rsid w:val="006276BB"/>
    <w:rsid w:val="00630B2D"/>
    <w:rsid w:val="006328CD"/>
    <w:rsid w:val="00633406"/>
    <w:rsid w:val="00635083"/>
    <w:rsid w:val="00640A9B"/>
    <w:rsid w:val="00642570"/>
    <w:rsid w:val="006455DE"/>
    <w:rsid w:val="006502BA"/>
    <w:rsid w:val="0065251D"/>
    <w:rsid w:val="006538A3"/>
    <w:rsid w:val="00653C9C"/>
    <w:rsid w:val="006558E8"/>
    <w:rsid w:val="00657EA1"/>
    <w:rsid w:val="0066009D"/>
    <w:rsid w:val="006611EA"/>
    <w:rsid w:val="006615FA"/>
    <w:rsid w:val="006650C8"/>
    <w:rsid w:val="0066599D"/>
    <w:rsid w:val="00665C94"/>
    <w:rsid w:val="006663F4"/>
    <w:rsid w:val="00667169"/>
    <w:rsid w:val="00667563"/>
    <w:rsid w:val="006677A9"/>
    <w:rsid w:val="006701C8"/>
    <w:rsid w:val="00670ED8"/>
    <w:rsid w:val="006735E8"/>
    <w:rsid w:val="006738B0"/>
    <w:rsid w:val="0067689E"/>
    <w:rsid w:val="006771C8"/>
    <w:rsid w:val="00677BEE"/>
    <w:rsid w:val="00683314"/>
    <w:rsid w:val="00683CC9"/>
    <w:rsid w:val="00684F10"/>
    <w:rsid w:val="00685720"/>
    <w:rsid w:val="00685CD5"/>
    <w:rsid w:val="00685ECF"/>
    <w:rsid w:val="00685EE7"/>
    <w:rsid w:val="00686513"/>
    <w:rsid w:val="0069009A"/>
    <w:rsid w:val="00691033"/>
    <w:rsid w:val="006916AA"/>
    <w:rsid w:val="00691B3B"/>
    <w:rsid w:val="00691F7E"/>
    <w:rsid w:val="0069264F"/>
    <w:rsid w:val="00694491"/>
    <w:rsid w:val="00694705"/>
    <w:rsid w:val="006957C2"/>
    <w:rsid w:val="006A1BD6"/>
    <w:rsid w:val="006A2B6A"/>
    <w:rsid w:val="006A5EFF"/>
    <w:rsid w:val="006A73AD"/>
    <w:rsid w:val="006B0C3D"/>
    <w:rsid w:val="006B0DCB"/>
    <w:rsid w:val="006B1244"/>
    <w:rsid w:val="006B21D5"/>
    <w:rsid w:val="006B29F8"/>
    <w:rsid w:val="006B49F7"/>
    <w:rsid w:val="006B7DD3"/>
    <w:rsid w:val="006C0DF7"/>
    <w:rsid w:val="006C0F4A"/>
    <w:rsid w:val="006C10FE"/>
    <w:rsid w:val="006C1422"/>
    <w:rsid w:val="006C1561"/>
    <w:rsid w:val="006C3A6E"/>
    <w:rsid w:val="006C3E9E"/>
    <w:rsid w:val="006C45DB"/>
    <w:rsid w:val="006C4E4A"/>
    <w:rsid w:val="006C621A"/>
    <w:rsid w:val="006C7FD7"/>
    <w:rsid w:val="006D15FE"/>
    <w:rsid w:val="006D1FE5"/>
    <w:rsid w:val="006D3FCF"/>
    <w:rsid w:val="006E1718"/>
    <w:rsid w:val="006E1B7D"/>
    <w:rsid w:val="006E32BF"/>
    <w:rsid w:val="006E4344"/>
    <w:rsid w:val="006E455F"/>
    <w:rsid w:val="006E491C"/>
    <w:rsid w:val="006E497C"/>
    <w:rsid w:val="006E7931"/>
    <w:rsid w:val="006E7BB4"/>
    <w:rsid w:val="006F1276"/>
    <w:rsid w:val="006F1798"/>
    <w:rsid w:val="006F3853"/>
    <w:rsid w:val="006F48FC"/>
    <w:rsid w:val="006F669E"/>
    <w:rsid w:val="006F6FBE"/>
    <w:rsid w:val="006F7431"/>
    <w:rsid w:val="006F7BB2"/>
    <w:rsid w:val="007011B6"/>
    <w:rsid w:val="00702271"/>
    <w:rsid w:val="007023A9"/>
    <w:rsid w:val="007042A8"/>
    <w:rsid w:val="00706359"/>
    <w:rsid w:val="007063A5"/>
    <w:rsid w:val="00712FE5"/>
    <w:rsid w:val="007137B2"/>
    <w:rsid w:val="00717F0C"/>
    <w:rsid w:val="00720763"/>
    <w:rsid w:val="00721094"/>
    <w:rsid w:val="00722E36"/>
    <w:rsid w:val="007245E3"/>
    <w:rsid w:val="00725F55"/>
    <w:rsid w:val="0072670A"/>
    <w:rsid w:val="00727CF2"/>
    <w:rsid w:val="00727E15"/>
    <w:rsid w:val="00727F34"/>
    <w:rsid w:val="00731374"/>
    <w:rsid w:val="007317DD"/>
    <w:rsid w:val="00732F09"/>
    <w:rsid w:val="007330B0"/>
    <w:rsid w:val="00733C73"/>
    <w:rsid w:val="0073424C"/>
    <w:rsid w:val="00734785"/>
    <w:rsid w:val="007354EC"/>
    <w:rsid w:val="00737956"/>
    <w:rsid w:val="00737C6F"/>
    <w:rsid w:val="00737E65"/>
    <w:rsid w:val="007425DE"/>
    <w:rsid w:val="00743353"/>
    <w:rsid w:val="00743957"/>
    <w:rsid w:val="00743ED2"/>
    <w:rsid w:val="0074541A"/>
    <w:rsid w:val="00745431"/>
    <w:rsid w:val="0074594C"/>
    <w:rsid w:val="00745F24"/>
    <w:rsid w:val="00750601"/>
    <w:rsid w:val="00755710"/>
    <w:rsid w:val="00757B8C"/>
    <w:rsid w:val="00757C5C"/>
    <w:rsid w:val="007618BE"/>
    <w:rsid w:val="00762F22"/>
    <w:rsid w:val="0076349E"/>
    <w:rsid w:val="00764A23"/>
    <w:rsid w:val="007662A3"/>
    <w:rsid w:val="00767138"/>
    <w:rsid w:val="0076757E"/>
    <w:rsid w:val="00767F67"/>
    <w:rsid w:val="00771150"/>
    <w:rsid w:val="007714D7"/>
    <w:rsid w:val="007732EE"/>
    <w:rsid w:val="00773654"/>
    <w:rsid w:val="00773A6C"/>
    <w:rsid w:val="00773FBD"/>
    <w:rsid w:val="007744D7"/>
    <w:rsid w:val="00774D34"/>
    <w:rsid w:val="00774DC0"/>
    <w:rsid w:val="00775B8F"/>
    <w:rsid w:val="00776DD9"/>
    <w:rsid w:val="00777E40"/>
    <w:rsid w:val="00780572"/>
    <w:rsid w:val="007818BF"/>
    <w:rsid w:val="007822B8"/>
    <w:rsid w:val="00782630"/>
    <w:rsid w:val="00782E04"/>
    <w:rsid w:val="00782E7C"/>
    <w:rsid w:val="007835AA"/>
    <w:rsid w:val="00783B28"/>
    <w:rsid w:val="00784187"/>
    <w:rsid w:val="00786C1B"/>
    <w:rsid w:val="00787067"/>
    <w:rsid w:val="00787CB9"/>
    <w:rsid w:val="00787F15"/>
    <w:rsid w:val="00790138"/>
    <w:rsid w:val="00790625"/>
    <w:rsid w:val="00791B24"/>
    <w:rsid w:val="00791D72"/>
    <w:rsid w:val="007927BE"/>
    <w:rsid w:val="00793A04"/>
    <w:rsid w:val="00793CA4"/>
    <w:rsid w:val="007962BC"/>
    <w:rsid w:val="00796B94"/>
    <w:rsid w:val="007A00DB"/>
    <w:rsid w:val="007A3CE8"/>
    <w:rsid w:val="007A3D25"/>
    <w:rsid w:val="007A40CB"/>
    <w:rsid w:val="007A434B"/>
    <w:rsid w:val="007A499B"/>
    <w:rsid w:val="007B27D4"/>
    <w:rsid w:val="007B3747"/>
    <w:rsid w:val="007B456A"/>
    <w:rsid w:val="007B5843"/>
    <w:rsid w:val="007B59A2"/>
    <w:rsid w:val="007B7797"/>
    <w:rsid w:val="007B7E39"/>
    <w:rsid w:val="007C4008"/>
    <w:rsid w:val="007C488E"/>
    <w:rsid w:val="007C59CF"/>
    <w:rsid w:val="007C639D"/>
    <w:rsid w:val="007C680F"/>
    <w:rsid w:val="007C6D29"/>
    <w:rsid w:val="007C7A60"/>
    <w:rsid w:val="007D23D4"/>
    <w:rsid w:val="007D2D3B"/>
    <w:rsid w:val="007D4484"/>
    <w:rsid w:val="007D4D8C"/>
    <w:rsid w:val="007D58F3"/>
    <w:rsid w:val="007D65DE"/>
    <w:rsid w:val="007D6688"/>
    <w:rsid w:val="007D6C5D"/>
    <w:rsid w:val="007D79CB"/>
    <w:rsid w:val="007E2222"/>
    <w:rsid w:val="007E36E1"/>
    <w:rsid w:val="007E4612"/>
    <w:rsid w:val="007E4B68"/>
    <w:rsid w:val="007E4E2A"/>
    <w:rsid w:val="007E53F2"/>
    <w:rsid w:val="007E56E6"/>
    <w:rsid w:val="007E5973"/>
    <w:rsid w:val="007E5F66"/>
    <w:rsid w:val="007E6208"/>
    <w:rsid w:val="007E6D9A"/>
    <w:rsid w:val="007F0A80"/>
    <w:rsid w:val="007F0B2E"/>
    <w:rsid w:val="007F0D3E"/>
    <w:rsid w:val="007F1221"/>
    <w:rsid w:val="007F3880"/>
    <w:rsid w:val="007F3DE3"/>
    <w:rsid w:val="007F4B2A"/>
    <w:rsid w:val="007F520E"/>
    <w:rsid w:val="007F5640"/>
    <w:rsid w:val="007F5C2C"/>
    <w:rsid w:val="007F7B9E"/>
    <w:rsid w:val="007F7BAD"/>
    <w:rsid w:val="007F7D56"/>
    <w:rsid w:val="00800171"/>
    <w:rsid w:val="008008A4"/>
    <w:rsid w:val="008016B3"/>
    <w:rsid w:val="00801867"/>
    <w:rsid w:val="00802668"/>
    <w:rsid w:val="008041E4"/>
    <w:rsid w:val="0080440B"/>
    <w:rsid w:val="00806046"/>
    <w:rsid w:val="00806550"/>
    <w:rsid w:val="00807CBE"/>
    <w:rsid w:val="0081218C"/>
    <w:rsid w:val="008140B8"/>
    <w:rsid w:val="00814146"/>
    <w:rsid w:val="008145A5"/>
    <w:rsid w:val="00815BA4"/>
    <w:rsid w:val="00815EC6"/>
    <w:rsid w:val="00816E36"/>
    <w:rsid w:val="00817161"/>
    <w:rsid w:val="00817B38"/>
    <w:rsid w:val="00817BCC"/>
    <w:rsid w:val="0082270F"/>
    <w:rsid w:val="0082300B"/>
    <w:rsid w:val="00824DF1"/>
    <w:rsid w:val="00825FC3"/>
    <w:rsid w:val="008266B4"/>
    <w:rsid w:val="00826A90"/>
    <w:rsid w:val="00830A22"/>
    <w:rsid w:val="00830BAF"/>
    <w:rsid w:val="008310A9"/>
    <w:rsid w:val="0083218C"/>
    <w:rsid w:val="008352B5"/>
    <w:rsid w:val="00835571"/>
    <w:rsid w:val="00835CEB"/>
    <w:rsid w:val="00836855"/>
    <w:rsid w:val="008371BE"/>
    <w:rsid w:val="00837880"/>
    <w:rsid w:val="0084010C"/>
    <w:rsid w:val="008413DD"/>
    <w:rsid w:val="00841478"/>
    <w:rsid w:val="00841951"/>
    <w:rsid w:val="00842B08"/>
    <w:rsid w:val="00842D28"/>
    <w:rsid w:val="00842E3B"/>
    <w:rsid w:val="00842E66"/>
    <w:rsid w:val="00844CD8"/>
    <w:rsid w:val="00844FF9"/>
    <w:rsid w:val="00850EAE"/>
    <w:rsid w:val="00851304"/>
    <w:rsid w:val="0085210C"/>
    <w:rsid w:val="008523E5"/>
    <w:rsid w:val="00854DB5"/>
    <w:rsid w:val="00855A9F"/>
    <w:rsid w:val="00860517"/>
    <w:rsid w:val="00860EDD"/>
    <w:rsid w:val="00861997"/>
    <w:rsid w:val="0086228B"/>
    <w:rsid w:val="0086330C"/>
    <w:rsid w:val="00864044"/>
    <w:rsid w:val="00864649"/>
    <w:rsid w:val="00864F92"/>
    <w:rsid w:val="00867635"/>
    <w:rsid w:val="00870614"/>
    <w:rsid w:val="008707DC"/>
    <w:rsid w:val="00872409"/>
    <w:rsid w:val="00872A87"/>
    <w:rsid w:val="008744F4"/>
    <w:rsid w:val="00875561"/>
    <w:rsid w:val="00876CC5"/>
    <w:rsid w:val="00877595"/>
    <w:rsid w:val="00880E23"/>
    <w:rsid w:val="0088480F"/>
    <w:rsid w:val="00886751"/>
    <w:rsid w:val="00887731"/>
    <w:rsid w:val="00887D18"/>
    <w:rsid w:val="00890AF0"/>
    <w:rsid w:val="00890C34"/>
    <w:rsid w:val="008911C6"/>
    <w:rsid w:val="00891353"/>
    <w:rsid w:val="008918A3"/>
    <w:rsid w:val="008933CC"/>
    <w:rsid w:val="00893415"/>
    <w:rsid w:val="00893B2E"/>
    <w:rsid w:val="0089412A"/>
    <w:rsid w:val="00894ACE"/>
    <w:rsid w:val="00894B09"/>
    <w:rsid w:val="00895966"/>
    <w:rsid w:val="00897C17"/>
    <w:rsid w:val="008A0D86"/>
    <w:rsid w:val="008A14DC"/>
    <w:rsid w:val="008A2242"/>
    <w:rsid w:val="008A50EE"/>
    <w:rsid w:val="008A5AC8"/>
    <w:rsid w:val="008A5C06"/>
    <w:rsid w:val="008A643C"/>
    <w:rsid w:val="008A6560"/>
    <w:rsid w:val="008B1253"/>
    <w:rsid w:val="008B162E"/>
    <w:rsid w:val="008B172B"/>
    <w:rsid w:val="008B2806"/>
    <w:rsid w:val="008B3F1A"/>
    <w:rsid w:val="008B430D"/>
    <w:rsid w:val="008B5406"/>
    <w:rsid w:val="008B547F"/>
    <w:rsid w:val="008B55A4"/>
    <w:rsid w:val="008B755D"/>
    <w:rsid w:val="008B7CA9"/>
    <w:rsid w:val="008C05EE"/>
    <w:rsid w:val="008C07E8"/>
    <w:rsid w:val="008C0AB2"/>
    <w:rsid w:val="008C1838"/>
    <w:rsid w:val="008C201B"/>
    <w:rsid w:val="008C23B8"/>
    <w:rsid w:val="008C2637"/>
    <w:rsid w:val="008C2878"/>
    <w:rsid w:val="008C2913"/>
    <w:rsid w:val="008C4044"/>
    <w:rsid w:val="008C44EA"/>
    <w:rsid w:val="008C4CEC"/>
    <w:rsid w:val="008C6991"/>
    <w:rsid w:val="008C78A4"/>
    <w:rsid w:val="008D0857"/>
    <w:rsid w:val="008D1A14"/>
    <w:rsid w:val="008D1B92"/>
    <w:rsid w:val="008D2AB0"/>
    <w:rsid w:val="008D2D0A"/>
    <w:rsid w:val="008D3801"/>
    <w:rsid w:val="008D3E1D"/>
    <w:rsid w:val="008D420A"/>
    <w:rsid w:val="008D57F9"/>
    <w:rsid w:val="008D7F96"/>
    <w:rsid w:val="008E0C7F"/>
    <w:rsid w:val="008E3309"/>
    <w:rsid w:val="008E3A2A"/>
    <w:rsid w:val="008E4EA9"/>
    <w:rsid w:val="008E5E85"/>
    <w:rsid w:val="008E5FAF"/>
    <w:rsid w:val="008E79F6"/>
    <w:rsid w:val="008F0C43"/>
    <w:rsid w:val="008F0CA3"/>
    <w:rsid w:val="008F4713"/>
    <w:rsid w:val="008F6E5A"/>
    <w:rsid w:val="0090194B"/>
    <w:rsid w:val="00902789"/>
    <w:rsid w:val="00902FE8"/>
    <w:rsid w:val="00903593"/>
    <w:rsid w:val="00905BD4"/>
    <w:rsid w:val="00906263"/>
    <w:rsid w:val="00907200"/>
    <w:rsid w:val="00907375"/>
    <w:rsid w:val="00907B4C"/>
    <w:rsid w:val="00910FA6"/>
    <w:rsid w:val="009111BA"/>
    <w:rsid w:val="00911565"/>
    <w:rsid w:val="009115E3"/>
    <w:rsid w:val="009120AE"/>
    <w:rsid w:val="00912BFF"/>
    <w:rsid w:val="00921503"/>
    <w:rsid w:val="00923E07"/>
    <w:rsid w:val="0092487C"/>
    <w:rsid w:val="00924B0C"/>
    <w:rsid w:val="00924E3B"/>
    <w:rsid w:val="009256FA"/>
    <w:rsid w:val="00925863"/>
    <w:rsid w:val="0092637C"/>
    <w:rsid w:val="00927672"/>
    <w:rsid w:val="00927F19"/>
    <w:rsid w:val="009302F1"/>
    <w:rsid w:val="00932C95"/>
    <w:rsid w:val="009370E7"/>
    <w:rsid w:val="00937320"/>
    <w:rsid w:val="00937798"/>
    <w:rsid w:val="0094072F"/>
    <w:rsid w:val="00940ADB"/>
    <w:rsid w:val="009410CA"/>
    <w:rsid w:val="009410D4"/>
    <w:rsid w:val="009436A5"/>
    <w:rsid w:val="009437F5"/>
    <w:rsid w:val="009470D8"/>
    <w:rsid w:val="00950AB5"/>
    <w:rsid w:val="00950E33"/>
    <w:rsid w:val="00951E25"/>
    <w:rsid w:val="009538CB"/>
    <w:rsid w:val="009541D0"/>
    <w:rsid w:val="00954DB3"/>
    <w:rsid w:val="00954E98"/>
    <w:rsid w:val="009570A0"/>
    <w:rsid w:val="00957EBC"/>
    <w:rsid w:val="00961DF5"/>
    <w:rsid w:val="00961ED3"/>
    <w:rsid w:val="00963A2F"/>
    <w:rsid w:val="00964274"/>
    <w:rsid w:val="00964697"/>
    <w:rsid w:val="00965C9B"/>
    <w:rsid w:val="00966201"/>
    <w:rsid w:val="00966403"/>
    <w:rsid w:val="00966445"/>
    <w:rsid w:val="0097157E"/>
    <w:rsid w:val="00972865"/>
    <w:rsid w:val="009738B4"/>
    <w:rsid w:val="009742B2"/>
    <w:rsid w:val="00975518"/>
    <w:rsid w:val="00976130"/>
    <w:rsid w:val="00977E7E"/>
    <w:rsid w:val="00980A64"/>
    <w:rsid w:val="00980EB2"/>
    <w:rsid w:val="00982220"/>
    <w:rsid w:val="00982453"/>
    <w:rsid w:val="00982A32"/>
    <w:rsid w:val="00982D13"/>
    <w:rsid w:val="00983EF2"/>
    <w:rsid w:val="00984A2B"/>
    <w:rsid w:val="0098586D"/>
    <w:rsid w:val="00985892"/>
    <w:rsid w:val="00990829"/>
    <w:rsid w:val="0099153D"/>
    <w:rsid w:val="00992B69"/>
    <w:rsid w:val="00992EAA"/>
    <w:rsid w:val="00993EA4"/>
    <w:rsid w:val="009952A3"/>
    <w:rsid w:val="009A0EF6"/>
    <w:rsid w:val="009A1409"/>
    <w:rsid w:val="009A2CE0"/>
    <w:rsid w:val="009A325E"/>
    <w:rsid w:val="009A639D"/>
    <w:rsid w:val="009A7975"/>
    <w:rsid w:val="009A79F5"/>
    <w:rsid w:val="009A7E66"/>
    <w:rsid w:val="009A7F8B"/>
    <w:rsid w:val="009B1E22"/>
    <w:rsid w:val="009B5E33"/>
    <w:rsid w:val="009B639F"/>
    <w:rsid w:val="009B6633"/>
    <w:rsid w:val="009B7F8D"/>
    <w:rsid w:val="009C1DE9"/>
    <w:rsid w:val="009C32E1"/>
    <w:rsid w:val="009C4010"/>
    <w:rsid w:val="009C43F1"/>
    <w:rsid w:val="009C4E48"/>
    <w:rsid w:val="009C716E"/>
    <w:rsid w:val="009C721F"/>
    <w:rsid w:val="009D0301"/>
    <w:rsid w:val="009D0464"/>
    <w:rsid w:val="009D0C82"/>
    <w:rsid w:val="009D0D8B"/>
    <w:rsid w:val="009D2106"/>
    <w:rsid w:val="009D213C"/>
    <w:rsid w:val="009D3ED7"/>
    <w:rsid w:val="009D48F2"/>
    <w:rsid w:val="009D4926"/>
    <w:rsid w:val="009D4FBB"/>
    <w:rsid w:val="009D5EB5"/>
    <w:rsid w:val="009D6B9A"/>
    <w:rsid w:val="009D7609"/>
    <w:rsid w:val="009E08EB"/>
    <w:rsid w:val="009E1493"/>
    <w:rsid w:val="009E1876"/>
    <w:rsid w:val="009E1FA7"/>
    <w:rsid w:val="009E41CF"/>
    <w:rsid w:val="009E5336"/>
    <w:rsid w:val="009E6763"/>
    <w:rsid w:val="009E7812"/>
    <w:rsid w:val="009F1467"/>
    <w:rsid w:val="009F2F9A"/>
    <w:rsid w:val="009F3AF6"/>
    <w:rsid w:val="009F4600"/>
    <w:rsid w:val="009F46DF"/>
    <w:rsid w:val="009F4C61"/>
    <w:rsid w:val="009F551E"/>
    <w:rsid w:val="009F5E4A"/>
    <w:rsid w:val="009F61A0"/>
    <w:rsid w:val="009F6775"/>
    <w:rsid w:val="009F6F78"/>
    <w:rsid w:val="009F7489"/>
    <w:rsid w:val="00A00096"/>
    <w:rsid w:val="00A05F8C"/>
    <w:rsid w:val="00A05F94"/>
    <w:rsid w:val="00A07EC0"/>
    <w:rsid w:val="00A10372"/>
    <w:rsid w:val="00A1289A"/>
    <w:rsid w:val="00A154D4"/>
    <w:rsid w:val="00A155B2"/>
    <w:rsid w:val="00A1604C"/>
    <w:rsid w:val="00A16659"/>
    <w:rsid w:val="00A16AA8"/>
    <w:rsid w:val="00A17E2D"/>
    <w:rsid w:val="00A20C3A"/>
    <w:rsid w:val="00A20FDE"/>
    <w:rsid w:val="00A23039"/>
    <w:rsid w:val="00A23EFC"/>
    <w:rsid w:val="00A2497C"/>
    <w:rsid w:val="00A255CC"/>
    <w:rsid w:val="00A259C5"/>
    <w:rsid w:val="00A2634B"/>
    <w:rsid w:val="00A26BC6"/>
    <w:rsid w:val="00A27D46"/>
    <w:rsid w:val="00A30D69"/>
    <w:rsid w:val="00A31123"/>
    <w:rsid w:val="00A315AA"/>
    <w:rsid w:val="00A31951"/>
    <w:rsid w:val="00A3201D"/>
    <w:rsid w:val="00A32512"/>
    <w:rsid w:val="00A33BF8"/>
    <w:rsid w:val="00A34A1E"/>
    <w:rsid w:val="00A34CC2"/>
    <w:rsid w:val="00A34E7A"/>
    <w:rsid w:val="00A352F1"/>
    <w:rsid w:val="00A357D6"/>
    <w:rsid w:val="00A35A97"/>
    <w:rsid w:val="00A3656A"/>
    <w:rsid w:val="00A36BF7"/>
    <w:rsid w:val="00A3759E"/>
    <w:rsid w:val="00A37A51"/>
    <w:rsid w:val="00A44C08"/>
    <w:rsid w:val="00A44DF7"/>
    <w:rsid w:val="00A45319"/>
    <w:rsid w:val="00A4584C"/>
    <w:rsid w:val="00A461CB"/>
    <w:rsid w:val="00A46911"/>
    <w:rsid w:val="00A4762A"/>
    <w:rsid w:val="00A51E44"/>
    <w:rsid w:val="00A525E2"/>
    <w:rsid w:val="00A54FAB"/>
    <w:rsid w:val="00A5681A"/>
    <w:rsid w:val="00A56FDB"/>
    <w:rsid w:val="00A60625"/>
    <w:rsid w:val="00A61EF1"/>
    <w:rsid w:val="00A62C59"/>
    <w:rsid w:val="00A63263"/>
    <w:rsid w:val="00A6375E"/>
    <w:rsid w:val="00A6586F"/>
    <w:rsid w:val="00A6620F"/>
    <w:rsid w:val="00A6771B"/>
    <w:rsid w:val="00A703B0"/>
    <w:rsid w:val="00A715E9"/>
    <w:rsid w:val="00A71C6C"/>
    <w:rsid w:val="00A72987"/>
    <w:rsid w:val="00A729C2"/>
    <w:rsid w:val="00A729F1"/>
    <w:rsid w:val="00A72B11"/>
    <w:rsid w:val="00A7373E"/>
    <w:rsid w:val="00A75722"/>
    <w:rsid w:val="00A76BEB"/>
    <w:rsid w:val="00A77B09"/>
    <w:rsid w:val="00A80122"/>
    <w:rsid w:val="00A805A9"/>
    <w:rsid w:val="00A818D6"/>
    <w:rsid w:val="00A82815"/>
    <w:rsid w:val="00A86DEB"/>
    <w:rsid w:val="00A87660"/>
    <w:rsid w:val="00A878CB"/>
    <w:rsid w:val="00A90040"/>
    <w:rsid w:val="00A901D8"/>
    <w:rsid w:val="00A92774"/>
    <w:rsid w:val="00A931D9"/>
    <w:rsid w:val="00A94CEB"/>
    <w:rsid w:val="00A96CBA"/>
    <w:rsid w:val="00AA016E"/>
    <w:rsid w:val="00AA0C3C"/>
    <w:rsid w:val="00AA13EE"/>
    <w:rsid w:val="00AA16F2"/>
    <w:rsid w:val="00AA2765"/>
    <w:rsid w:val="00AA2CA9"/>
    <w:rsid w:val="00AA2D0B"/>
    <w:rsid w:val="00AA382E"/>
    <w:rsid w:val="00AA3ACC"/>
    <w:rsid w:val="00AA5F33"/>
    <w:rsid w:val="00AA68FE"/>
    <w:rsid w:val="00AA7375"/>
    <w:rsid w:val="00AA79F4"/>
    <w:rsid w:val="00AB27BA"/>
    <w:rsid w:val="00AB3819"/>
    <w:rsid w:val="00AB45C3"/>
    <w:rsid w:val="00AB467A"/>
    <w:rsid w:val="00AB59B8"/>
    <w:rsid w:val="00AB5ECA"/>
    <w:rsid w:val="00AB7A10"/>
    <w:rsid w:val="00AB7AAA"/>
    <w:rsid w:val="00AC04EA"/>
    <w:rsid w:val="00AC1438"/>
    <w:rsid w:val="00AC1EBF"/>
    <w:rsid w:val="00AC1FAB"/>
    <w:rsid w:val="00AC262B"/>
    <w:rsid w:val="00AC32FD"/>
    <w:rsid w:val="00AC4583"/>
    <w:rsid w:val="00AC5157"/>
    <w:rsid w:val="00AC63FE"/>
    <w:rsid w:val="00AC7E3B"/>
    <w:rsid w:val="00AD1138"/>
    <w:rsid w:val="00AD2657"/>
    <w:rsid w:val="00AD3043"/>
    <w:rsid w:val="00AD32D7"/>
    <w:rsid w:val="00AD59AA"/>
    <w:rsid w:val="00AD5FCF"/>
    <w:rsid w:val="00AD605B"/>
    <w:rsid w:val="00AD6C39"/>
    <w:rsid w:val="00AD6F58"/>
    <w:rsid w:val="00AD79C4"/>
    <w:rsid w:val="00AE0ABA"/>
    <w:rsid w:val="00AE3D75"/>
    <w:rsid w:val="00AE43A0"/>
    <w:rsid w:val="00AE6318"/>
    <w:rsid w:val="00AE6E60"/>
    <w:rsid w:val="00AE7628"/>
    <w:rsid w:val="00AE7BA6"/>
    <w:rsid w:val="00AF19A6"/>
    <w:rsid w:val="00AF2B4B"/>
    <w:rsid w:val="00AF2C2F"/>
    <w:rsid w:val="00AF3BC1"/>
    <w:rsid w:val="00AF53B6"/>
    <w:rsid w:val="00AF540D"/>
    <w:rsid w:val="00AF6CEB"/>
    <w:rsid w:val="00B00410"/>
    <w:rsid w:val="00B014E4"/>
    <w:rsid w:val="00B03838"/>
    <w:rsid w:val="00B04503"/>
    <w:rsid w:val="00B0577F"/>
    <w:rsid w:val="00B06D04"/>
    <w:rsid w:val="00B072FB"/>
    <w:rsid w:val="00B079E6"/>
    <w:rsid w:val="00B10808"/>
    <w:rsid w:val="00B10A32"/>
    <w:rsid w:val="00B114C0"/>
    <w:rsid w:val="00B119A8"/>
    <w:rsid w:val="00B11CFF"/>
    <w:rsid w:val="00B122EA"/>
    <w:rsid w:val="00B12CEB"/>
    <w:rsid w:val="00B14E23"/>
    <w:rsid w:val="00B1583F"/>
    <w:rsid w:val="00B164BD"/>
    <w:rsid w:val="00B16D74"/>
    <w:rsid w:val="00B1708D"/>
    <w:rsid w:val="00B17574"/>
    <w:rsid w:val="00B2017B"/>
    <w:rsid w:val="00B218FB"/>
    <w:rsid w:val="00B238B0"/>
    <w:rsid w:val="00B238DA"/>
    <w:rsid w:val="00B23B5B"/>
    <w:rsid w:val="00B245F1"/>
    <w:rsid w:val="00B25A01"/>
    <w:rsid w:val="00B2618B"/>
    <w:rsid w:val="00B269B8"/>
    <w:rsid w:val="00B26AB2"/>
    <w:rsid w:val="00B27C1A"/>
    <w:rsid w:val="00B30E18"/>
    <w:rsid w:val="00B31067"/>
    <w:rsid w:val="00B31D18"/>
    <w:rsid w:val="00B3204A"/>
    <w:rsid w:val="00B321B9"/>
    <w:rsid w:val="00B3426C"/>
    <w:rsid w:val="00B3506A"/>
    <w:rsid w:val="00B353C7"/>
    <w:rsid w:val="00B3610A"/>
    <w:rsid w:val="00B367C7"/>
    <w:rsid w:val="00B43033"/>
    <w:rsid w:val="00B43436"/>
    <w:rsid w:val="00B45487"/>
    <w:rsid w:val="00B45A32"/>
    <w:rsid w:val="00B45CB1"/>
    <w:rsid w:val="00B50F0B"/>
    <w:rsid w:val="00B529D0"/>
    <w:rsid w:val="00B53895"/>
    <w:rsid w:val="00B56C5B"/>
    <w:rsid w:val="00B6038E"/>
    <w:rsid w:val="00B60CA0"/>
    <w:rsid w:val="00B625D3"/>
    <w:rsid w:val="00B6363F"/>
    <w:rsid w:val="00B6369B"/>
    <w:rsid w:val="00B64CBE"/>
    <w:rsid w:val="00B65D2C"/>
    <w:rsid w:val="00B65EB7"/>
    <w:rsid w:val="00B66762"/>
    <w:rsid w:val="00B67B1A"/>
    <w:rsid w:val="00B7044A"/>
    <w:rsid w:val="00B71975"/>
    <w:rsid w:val="00B730C2"/>
    <w:rsid w:val="00B75CEB"/>
    <w:rsid w:val="00B762E4"/>
    <w:rsid w:val="00B77C4E"/>
    <w:rsid w:val="00B8024E"/>
    <w:rsid w:val="00B81248"/>
    <w:rsid w:val="00B8169F"/>
    <w:rsid w:val="00B81FEA"/>
    <w:rsid w:val="00B8223D"/>
    <w:rsid w:val="00B822F9"/>
    <w:rsid w:val="00B82442"/>
    <w:rsid w:val="00B82858"/>
    <w:rsid w:val="00B83509"/>
    <w:rsid w:val="00B83FA1"/>
    <w:rsid w:val="00B85CE3"/>
    <w:rsid w:val="00B86B0E"/>
    <w:rsid w:val="00B87219"/>
    <w:rsid w:val="00B87A05"/>
    <w:rsid w:val="00B87A13"/>
    <w:rsid w:val="00B913FF"/>
    <w:rsid w:val="00B921E6"/>
    <w:rsid w:val="00B93DC2"/>
    <w:rsid w:val="00B93E61"/>
    <w:rsid w:val="00B964D6"/>
    <w:rsid w:val="00B9693A"/>
    <w:rsid w:val="00BA3E7F"/>
    <w:rsid w:val="00BA5C23"/>
    <w:rsid w:val="00BA5D27"/>
    <w:rsid w:val="00BA5F06"/>
    <w:rsid w:val="00BA60BC"/>
    <w:rsid w:val="00BA65E8"/>
    <w:rsid w:val="00BA68AD"/>
    <w:rsid w:val="00BB059C"/>
    <w:rsid w:val="00BB14F1"/>
    <w:rsid w:val="00BB30F4"/>
    <w:rsid w:val="00BB3A74"/>
    <w:rsid w:val="00BB4567"/>
    <w:rsid w:val="00BB47A4"/>
    <w:rsid w:val="00BB7C30"/>
    <w:rsid w:val="00BC0F95"/>
    <w:rsid w:val="00BC1B26"/>
    <w:rsid w:val="00BC213D"/>
    <w:rsid w:val="00BC21D9"/>
    <w:rsid w:val="00BC27A8"/>
    <w:rsid w:val="00BC2ED8"/>
    <w:rsid w:val="00BC3BF8"/>
    <w:rsid w:val="00BC44D6"/>
    <w:rsid w:val="00BC487C"/>
    <w:rsid w:val="00BC5C07"/>
    <w:rsid w:val="00BD1C4D"/>
    <w:rsid w:val="00BD1EC9"/>
    <w:rsid w:val="00BD289A"/>
    <w:rsid w:val="00BD3CC6"/>
    <w:rsid w:val="00BD537E"/>
    <w:rsid w:val="00BD6E31"/>
    <w:rsid w:val="00BD75D7"/>
    <w:rsid w:val="00BD76AE"/>
    <w:rsid w:val="00BD79C7"/>
    <w:rsid w:val="00BD79E2"/>
    <w:rsid w:val="00BE08EB"/>
    <w:rsid w:val="00BE197B"/>
    <w:rsid w:val="00BE1B09"/>
    <w:rsid w:val="00BE2296"/>
    <w:rsid w:val="00BE2337"/>
    <w:rsid w:val="00BE2D79"/>
    <w:rsid w:val="00BE358A"/>
    <w:rsid w:val="00BE4092"/>
    <w:rsid w:val="00BE5264"/>
    <w:rsid w:val="00BE6066"/>
    <w:rsid w:val="00BE7599"/>
    <w:rsid w:val="00BE7E8B"/>
    <w:rsid w:val="00BF1E8C"/>
    <w:rsid w:val="00BF25BF"/>
    <w:rsid w:val="00BF28D3"/>
    <w:rsid w:val="00BF28DC"/>
    <w:rsid w:val="00BF30EE"/>
    <w:rsid w:val="00BF4F27"/>
    <w:rsid w:val="00BF5C58"/>
    <w:rsid w:val="00BF5CF3"/>
    <w:rsid w:val="00BF6382"/>
    <w:rsid w:val="00BF7ADB"/>
    <w:rsid w:val="00C00EF2"/>
    <w:rsid w:val="00C03235"/>
    <w:rsid w:val="00C03EE7"/>
    <w:rsid w:val="00C04147"/>
    <w:rsid w:val="00C0439B"/>
    <w:rsid w:val="00C04517"/>
    <w:rsid w:val="00C046D4"/>
    <w:rsid w:val="00C054EE"/>
    <w:rsid w:val="00C055E3"/>
    <w:rsid w:val="00C059B5"/>
    <w:rsid w:val="00C06BBE"/>
    <w:rsid w:val="00C07C8D"/>
    <w:rsid w:val="00C11705"/>
    <w:rsid w:val="00C12DB8"/>
    <w:rsid w:val="00C13313"/>
    <w:rsid w:val="00C14BE6"/>
    <w:rsid w:val="00C218FC"/>
    <w:rsid w:val="00C225AF"/>
    <w:rsid w:val="00C22AF3"/>
    <w:rsid w:val="00C23385"/>
    <w:rsid w:val="00C23BD9"/>
    <w:rsid w:val="00C23F12"/>
    <w:rsid w:val="00C24D07"/>
    <w:rsid w:val="00C25FC9"/>
    <w:rsid w:val="00C26820"/>
    <w:rsid w:val="00C268FF"/>
    <w:rsid w:val="00C27516"/>
    <w:rsid w:val="00C27A04"/>
    <w:rsid w:val="00C309D3"/>
    <w:rsid w:val="00C3150A"/>
    <w:rsid w:val="00C319B8"/>
    <w:rsid w:val="00C32239"/>
    <w:rsid w:val="00C32949"/>
    <w:rsid w:val="00C34371"/>
    <w:rsid w:val="00C3628C"/>
    <w:rsid w:val="00C37B75"/>
    <w:rsid w:val="00C4139E"/>
    <w:rsid w:val="00C4178E"/>
    <w:rsid w:val="00C43119"/>
    <w:rsid w:val="00C43219"/>
    <w:rsid w:val="00C452E5"/>
    <w:rsid w:val="00C46665"/>
    <w:rsid w:val="00C4698C"/>
    <w:rsid w:val="00C46DB6"/>
    <w:rsid w:val="00C47EE4"/>
    <w:rsid w:val="00C50092"/>
    <w:rsid w:val="00C53DF9"/>
    <w:rsid w:val="00C53FA1"/>
    <w:rsid w:val="00C550E0"/>
    <w:rsid w:val="00C5629A"/>
    <w:rsid w:val="00C62227"/>
    <w:rsid w:val="00C624CF"/>
    <w:rsid w:val="00C63F86"/>
    <w:rsid w:val="00C64490"/>
    <w:rsid w:val="00C652D0"/>
    <w:rsid w:val="00C65517"/>
    <w:rsid w:val="00C71B1F"/>
    <w:rsid w:val="00C736BF"/>
    <w:rsid w:val="00C73CB3"/>
    <w:rsid w:val="00C7410E"/>
    <w:rsid w:val="00C76DEB"/>
    <w:rsid w:val="00C7715B"/>
    <w:rsid w:val="00C77660"/>
    <w:rsid w:val="00C80ED8"/>
    <w:rsid w:val="00C83D0B"/>
    <w:rsid w:val="00C84CB0"/>
    <w:rsid w:val="00C85919"/>
    <w:rsid w:val="00C8646A"/>
    <w:rsid w:val="00C865CE"/>
    <w:rsid w:val="00C87ECB"/>
    <w:rsid w:val="00C90F1B"/>
    <w:rsid w:val="00C9331E"/>
    <w:rsid w:val="00C9535B"/>
    <w:rsid w:val="00C95D4F"/>
    <w:rsid w:val="00C95F33"/>
    <w:rsid w:val="00C967E7"/>
    <w:rsid w:val="00C96AA2"/>
    <w:rsid w:val="00C9795E"/>
    <w:rsid w:val="00C97C66"/>
    <w:rsid w:val="00CA0576"/>
    <w:rsid w:val="00CA217E"/>
    <w:rsid w:val="00CA27A8"/>
    <w:rsid w:val="00CA2B9F"/>
    <w:rsid w:val="00CA352C"/>
    <w:rsid w:val="00CA3BCB"/>
    <w:rsid w:val="00CA4D74"/>
    <w:rsid w:val="00CA64EA"/>
    <w:rsid w:val="00CA6F8F"/>
    <w:rsid w:val="00CB1345"/>
    <w:rsid w:val="00CB24DB"/>
    <w:rsid w:val="00CB34BE"/>
    <w:rsid w:val="00CB3629"/>
    <w:rsid w:val="00CB3F47"/>
    <w:rsid w:val="00CB4DDC"/>
    <w:rsid w:val="00CB53B8"/>
    <w:rsid w:val="00CB55DD"/>
    <w:rsid w:val="00CB6687"/>
    <w:rsid w:val="00CB708A"/>
    <w:rsid w:val="00CB7BD5"/>
    <w:rsid w:val="00CC079B"/>
    <w:rsid w:val="00CC1E36"/>
    <w:rsid w:val="00CC42AC"/>
    <w:rsid w:val="00CC5AE3"/>
    <w:rsid w:val="00CC644F"/>
    <w:rsid w:val="00CC6FBD"/>
    <w:rsid w:val="00CD0977"/>
    <w:rsid w:val="00CD1BE4"/>
    <w:rsid w:val="00CD1C4E"/>
    <w:rsid w:val="00CD1F01"/>
    <w:rsid w:val="00CD257C"/>
    <w:rsid w:val="00CD4B42"/>
    <w:rsid w:val="00CD4C8D"/>
    <w:rsid w:val="00CD69AE"/>
    <w:rsid w:val="00CD6B07"/>
    <w:rsid w:val="00CE09FB"/>
    <w:rsid w:val="00CE174B"/>
    <w:rsid w:val="00CE2651"/>
    <w:rsid w:val="00CE35D5"/>
    <w:rsid w:val="00CE43A2"/>
    <w:rsid w:val="00CE49D6"/>
    <w:rsid w:val="00CE4CBD"/>
    <w:rsid w:val="00CE539D"/>
    <w:rsid w:val="00CE5F22"/>
    <w:rsid w:val="00CE6A91"/>
    <w:rsid w:val="00CF032E"/>
    <w:rsid w:val="00CF07BD"/>
    <w:rsid w:val="00CF085F"/>
    <w:rsid w:val="00CF0C12"/>
    <w:rsid w:val="00CF3CB7"/>
    <w:rsid w:val="00CF4AC7"/>
    <w:rsid w:val="00CF5D86"/>
    <w:rsid w:val="00CF69AA"/>
    <w:rsid w:val="00CF69E3"/>
    <w:rsid w:val="00CF7C6A"/>
    <w:rsid w:val="00D01639"/>
    <w:rsid w:val="00D01D99"/>
    <w:rsid w:val="00D02091"/>
    <w:rsid w:val="00D02349"/>
    <w:rsid w:val="00D03AD2"/>
    <w:rsid w:val="00D041EA"/>
    <w:rsid w:val="00D055D4"/>
    <w:rsid w:val="00D05868"/>
    <w:rsid w:val="00D06D0A"/>
    <w:rsid w:val="00D07151"/>
    <w:rsid w:val="00D07269"/>
    <w:rsid w:val="00D1039E"/>
    <w:rsid w:val="00D107DA"/>
    <w:rsid w:val="00D11F56"/>
    <w:rsid w:val="00D125EF"/>
    <w:rsid w:val="00D12E75"/>
    <w:rsid w:val="00D13ED8"/>
    <w:rsid w:val="00D15318"/>
    <w:rsid w:val="00D15619"/>
    <w:rsid w:val="00D16891"/>
    <w:rsid w:val="00D16957"/>
    <w:rsid w:val="00D20147"/>
    <w:rsid w:val="00D21354"/>
    <w:rsid w:val="00D22692"/>
    <w:rsid w:val="00D22EEE"/>
    <w:rsid w:val="00D248EC"/>
    <w:rsid w:val="00D30238"/>
    <w:rsid w:val="00D307B3"/>
    <w:rsid w:val="00D30B6C"/>
    <w:rsid w:val="00D31BDB"/>
    <w:rsid w:val="00D31CBE"/>
    <w:rsid w:val="00D346C2"/>
    <w:rsid w:val="00D34B4E"/>
    <w:rsid w:val="00D36441"/>
    <w:rsid w:val="00D400A9"/>
    <w:rsid w:val="00D41A22"/>
    <w:rsid w:val="00D43ADB"/>
    <w:rsid w:val="00D44D2D"/>
    <w:rsid w:val="00D44F3B"/>
    <w:rsid w:val="00D45A0D"/>
    <w:rsid w:val="00D46FD0"/>
    <w:rsid w:val="00D47627"/>
    <w:rsid w:val="00D47E1E"/>
    <w:rsid w:val="00D50679"/>
    <w:rsid w:val="00D5095E"/>
    <w:rsid w:val="00D50B57"/>
    <w:rsid w:val="00D51109"/>
    <w:rsid w:val="00D51A41"/>
    <w:rsid w:val="00D52733"/>
    <w:rsid w:val="00D5274E"/>
    <w:rsid w:val="00D52B39"/>
    <w:rsid w:val="00D542A2"/>
    <w:rsid w:val="00D54B21"/>
    <w:rsid w:val="00D55362"/>
    <w:rsid w:val="00D55579"/>
    <w:rsid w:val="00D57E76"/>
    <w:rsid w:val="00D6034A"/>
    <w:rsid w:val="00D60778"/>
    <w:rsid w:val="00D62564"/>
    <w:rsid w:val="00D62823"/>
    <w:rsid w:val="00D62E5C"/>
    <w:rsid w:val="00D635A3"/>
    <w:rsid w:val="00D640AC"/>
    <w:rsid w:val="00D64FF5"/>
    <w:rsid w:val="00D66E18"/>
    <w:rsid w:val="00D67A16"/>
    <w:rsid w:val="00D70373"/>
    <w:rsid w:val="00D70A98"/>
    <w:rsid w:val="00D71BBD"/>
    <w:rsid w:val="00D7262D"/>
    <w:rsid w:val="00D72C62"/>
    <w:rsid w:val="00D74142"/>
    <w:rsid w:val="00D74146"/>
    <w:rsid w:val="00D741F0"/>
    <w:rsid w:val="00D7474F"/>
    <w:rsid w:val="00D7554C"/>
    <w:rsid w:val="00D75FF6"/>
    <w:rsid w:val="00D763A1"/>
    <w:rsid w:val="00D77D08"/>
    <w:rsid w:val="00D81535"/>
    <w:rsid w:val="00D82AF9"/>
    <w:rsid w:val="00D85035"/>
    <w:rsid w:val="00D8503F"/>
    <w:rsid w:val="00D87A59"/>
    <w:rsid w:val="00D92C53"/>
    <w:rsid w:val="00D92D91"/>
    <w:rsid w:val="00D9442F"/>
    <w:rsid w:val="00D953BB"/>
    <w:rsid w:val="00D97133"/>
    <w:rsid w:val="00D9713F"/>
    <w:rsid w:val="00D97E57"/>
    <w:rsid w:val="00DA0244"/>
    <w:rsid w:val="00DA1140"/>
    <w:rsid w:val="00DA17DC"/>
    <w:rsid w:val="00DA183B"/>
    <w:rsid w:val="00DA1BAF"/>
    <w:rsid w:val="00DA2895"/>
    <w:rsid w:val="00DA2BBC"/>
    <w:rsid w:val="00DA2C81"/>
    <w:rsid w:val="00DA3021"/>
    <w:rsid w:val="00DA3331"/>
    <w:rsid w:val="00DA3858"/>
    <w:rsid w:val="00DA414B"/>
    <w:rsid w:val="00DA4225"/>
    <w:rsid w:val="00DA4EA4"/>
    <w:rsid w:val="00DA59C6"/>
    <w:rsid w:val="00DA5C8E"/>
    <w:rsid w:val="00DA5CAB"/>
    <w:rsid w:val="00DA6746"/>
    <w:rsid w:val="00DA73A4"/>
    <w:rsid w:val="00DB00AF"/>
    <w:rsid w:val="00DB257B"/>
    <w:rsid w:val="00DB3F8D"/>
    <w:rsid w:val="00DB477B"/>
    <w:rsid w:val="00DB5A8F"/>
    <w:rsid w:val="00DC08AE"/>
    <w:rsid w:val="00DC08BA"/>
    <w:rsid w:val="00DC0CB5"/>
    <w:rsid w:val="00DC3068"/>
    <w:rsid w:val="00DC3527"/>
    <w:rsid w:val="00DC3569"/>
    <w:rsid w:val="00DC3E87"/>
    <w:rsid w:val="00DC5197"/>
    <w:rsid w:val="00DC545F"/>
    <w:rsid w:val="00DD1B1C"/>
    <w:rsid w:val="00DD269F"/>
    <w:rsid w:val="00DD4385"/>
    <w:rsid w:val="00DD67D2"/>
    <w:rsid w:val="00DE053D"/>
    <w:rsid w:val="00DE2EB5"/>
    <w:rsid w:val="00DE5B61"/>
    <w:rsid w:val="00DE5EC5"/>
    <w:rsid w:val="00DE5FF6"/>
    <w:rsid w:val="00DE60D2"/>
    <w:rsid w:val="00DE67E0"/>
    <w:rsid w:val="00DE6EF9"/>
    <w:rsid w:val="00DE7F50"/>
    <w:rsid w:val="00DF00D6"/>
    <w:rsid w:val="00DF1F62"/>
    <w:rsid w:val="00DF31F0"/>
    <w:rsid w:val="00DF3D6F"/>
    <w:rsid w:val="00DF3D7A"/>
    <w:rsid w:val="00DF543D"/>
    <w:rsid w:val="00DF6CC4"/>
    <w:rsid w:val="00DF72C5"/>
    <w:rsid w:val="00DF744B"/>
    <w:rsid w:val="00DF79E0"/>
    <w:rsid w:val="00E020F5"/>
    <w:rsid w:val="00E022C7"/>
    <w:rsid w:val="00E04199"/>
    <w:rsid w:val="00E04294"/>
    <w:rsid w:val="00E05A7C"/>
    <w:rsid w:val="00E06AFF"/>
    <w:rsid w:val="00E1060E"/>
    <w:rsid w:val="00E115A2"/>
    <w:rsid w:val="00E12A40"/>
    <w:rsid w:val="00E134E4"/>
    <w:rsid w:val="00E15F7C"/>
    <w:rsid w:val="00E161DC"/>
    <w:rsid w:val="00E166D1"/>
    <w:rsid w:val="00E20BE8"/>
    <w:rsid w:val="00E21A8E"/>
    <w:rsid w:val="00E22D49"/>
    <w:rsid w:val="00E24409"/>
    <w:rsid w:val="00E2462C"/>
    <w:rsid w:val="00E26662"/>
    <w:rsid w:val="00E2683D"/>
    <w:rsid w:val="00E27666"/>
    <w:rsid w:val="00E27A27"/>
    <w:rsid w:val="00E27CDC"/>
    <w:rsid w:val="00E342CA"/>
    <w:rsid w:val="00E34E09"/>
    <w:rsid w:val="00E35484"/>
    <w:rsid w:val="00E35779"/>
    <w:rsid w:val="00E36BF0"/>
    <w:rsid w:val="00E36F77"/>
    <w:rsid w:val="00E403C2"/>
    <w:rsid w:val="00E41369"/>
    <w:rsid w:val="00E43910"/>
    <w:rsid w:val="00E44085"/>
    <w:rsid w:val="00E44782"/>
    <w:rsid w:val="00E46148"/>
    <w:rsid w:val="00E50F34"/>
    <w:rsid w:val="00E51150"/>
    <w:rsid w:val="00E51B30"/>
    <w:rsid w:val="00E54CCC"/>
    <w:rsid w:val="00E54D85"/>
    <w:rsid w:val="00E5731E"/>
    <w:rsid w:val="00E60C5A"/>
    <w:rsid w:val="00E62488"/>
    <w:rsid w:val="00E64BB8"/>
    <w:rsid w:val="00E6669B"/>
    <w:rsid w:val="00E67156"/>
    <w:rsid w:val="00E70382"/>
    <w:rsid w:val="00E7041F"/>
    <w:rsid w:val="00E708EE"/>
    <w:rsid w:val="00E71ED9"/>
    <w:rsid w:val="00E72EB1"/>
    <w:rsid w:val="00E74BF2"/>
    <w:rsid w:val="00E74D05"/>
    <w:rsid w:val="00E754AC"/>
    <w:rsid w:val="00E7574C"/>
    <w:rsid w:val="00E77596"/>
    <w:rsid w:val="00E77C95"/>
    <w:rsid w:val="00E77E89"/>
    <w:rsid w:val="00E80029"/>
    <w:rsid w:val="00E80C06"/>
    <w:rsid w:val="00E83B61"/>
    <w:rsid w:val="00E856DA"/>
    <w:rsid w:val="00E8735D"/>
    <w:rsid w:val="00E87786"/>
    <w:rsid w:val="00E900D1"/>
    <w:rsid w:val="00E90A25"/>
    <w:rsid w:val="00E912EB"/>
    <w:rsid w:val="00E91C7D"/>
    <w:rsid w:val="00E9279D"/>
    <w:rsid w:val="00E92F33"/>
    <w:rsid w:val="00E93586"/>
    <w:rsid w:val="00E93E41"/>
    <w:rsid w:val="00E93E64"/>
    <w:rsid w:val="00E94085"/>
    <w:rsid w:val="00E95366"/>
    <w:rsid w:val="00E954D4"/>
    <w:rsid w:val="00E95ADC"/>
    <w:rsid w:val="00E95C3A"/>
    <w:rsid w:val="00E9629B"/>
    <w:rsid w:val="00E96D76"/>
    <w:rsid w:val="00E97437"/>
    <w:rsid w:val="00EA0629"/>
    <w:rsid w:val="00EA0A7F"/>
    <w:rsid w:val="00EA1366"/>
    <w:rsid w:val="00EA2242"/>
    <w:rsid w:val="00EA26F2"/>
    <w:rsid w:val="00EA39D7"/>
    <w:rsid w:val="00EA4DD9"/>
    <w:rsid w:val="00EA5E0E"/>
    <w:rsid w:val="00EA66EE"/>
    <w:rsid w:val="00EB06F6"/>
    <w:rsid w:val="00EB1432"/>
    <w:rsid w:val="00EB1AA0"/>
    <w:rsid w:val="00EB1D46"/>
    <w:rsid w:val="00EB549F"/>
    <w:rsid w:val="00EB5AF5"/>
    <w:rsid w:val="00EC022C"/>
    <w:rsid w:val="00EC0B63"/>
    <w:rsid w:val="00EC171C"/>
    <w:rsid w:val="00EC1937"/>
    <w:rsid w:val="00EC2366"/>
    <w:rsid w:val="00EC56A3"/>
    <w:rsid w:val="00EC6C26"/>
    <w:rsid w:val="00ED280A"/>
    <w:rsid w:val="00ED38C0"/>
    <w:rsid w:val="00ED47D5"/>
    <w:rsid w:val="00ED5307"/>
    <w:rsid w:val="00ED7E20"/>
    <w:rsid w:val="00EE009C"/>
    <w:rsid w:val="00EE0565"/>
    <w:rsid w:val="00EE10FD"/>
    <w:rsid w:val="00EE2683"/>
    <w:rsid w:val="00EE28AB"/>
    <w:rsid w:val="00EE4C57"/>
    <w:rsid w:val="00EE570C"/>
    <w:rsid w:val="00EE5A14"/>
    <w:rsid w:val="00EE5AB3"/>
    <w:rsid w:val="00EE6495"/>
    <w:rsid w:val="00EF00DA"/>
    <w:rsid w:val="00EF178C"/>
    <w:rsid w:val="00EF1C52"/>
    <w:rsid w:val="00EF293B"/>
    <w:rsid w:val="00EF3FBF"/>
    <w:rsid w:val="00EF543A"/>
    <w:rsid w:val="00EF677A"/>
    <w:rsid w:val="00F02ABC"/>
    <w:rsid w:val="00F031B1"/>
    <w:rsid w:val="00F07849"/>
    <w:rsid w:val="00F10D52"/>
    <w:rsid w:val="00F1115B"/>
    <w:rsid w:val="00F11E23"/>
    <w:rsid w:val="00F120F7"/>
    <w:rsid w:val="00F127D6"/>
    <w:rsid w:val="00F13B5A"/>
    <w:rsid w:val="00F13F2A"/>
    <w:rsid w:val="00F14321"/>
    <w:rsid w:val="00F1458E"/>
    <w:rsid w:val="00F15E33"/>
    <w:rsid w:val="00F24F02"/>
    <w:rsid w:val="00F2516F"/>
    <w:rsid w:val="00F25980"/>
    <w:rsid w:val="00F25D38"/>
    <w:rsid w:val="00F271B6"/>
    <w:rsid w:val="00F3039A"/>
    <w:rsid w:val="00F3116F"/>
    <w:rsid w:val="00F315B1"/>
    <w:rsid w:val="00F31A70"/>
    <w:rsid w:val="00F31F75"/>
    <w:rsid w:val="00F33473"/>
    <w:rsid w:val="00F3386F"/>
    <w:rsid w:val="00F33C5D"/>
    <w:rsid w:val="00F35762"/>
    <w:rsid w:val="00F36820"/>
    <w:rsid w:val="00F36C99"/>
    <w:rsid w:val="00F375E6"/>
    <w:rsid w:val="00F40B20"/>
    <w:rsid w:val="00F40F3C"/>
    <w:rsid w:val="00F416F1"/>
    <w:rsid w:val="00F421DF"/>
    <w:rsid w:val="00F429FB"/>
    <w:rsid w:val="00F42F4D"/>
    <w:rsid w:val="00F43983"/>
    <w:rsid w:val="00F45949"/>
    <w:rsid w:val="00F45F02"/>
    <w:rsid w:val="00F463BC"/>
    <w:rsid w:val="00F468A5"/>
    <w:rsid w:val="00F468B5"/>
    <w:rsid w:val="00F469CE"/>
    <w:rsid w:val="00F47558"/>
    <w:rsid w:val="00F476D3"/>
    <w:rsid w:val="00F5112A"/>
    <w:rsid w:val="00F534AA"/>
    <w:rsid w:val="00F53BF9"/>
    <w:rsid w:val="00F53F1E"/>
    <w:rsid w:val="00F5417D"/>
    <w:rsid w:val="00F547AB"/>
    <w:rsid w:val="00F56599"/>
    <w:rsid w:val="00F5687A"/>
    <w:rsid w:val="00F6094F"/>
    <w:rsid w:val="00F60E68"/>
    <w:rsid w:val="00F625D7"/>
    <w:rsid w:val="00F64B00"/>
    <w:rsid w:val="00F64EFF"/>
    <w:rsid w:val="00F6549C"/>
    <w:rsid w:val="00F65F82"/>
    <w:rsid w:val="00F665A6"/>
    <w:rsid w:val="00F7042A"/>
    <w:rsid w:val="00F707D3"/>
    <w:rsid w:val="00F70D6F"/>
    <w:rsid w:val="00F717E7"/>
    <w:rsid w:val="00F71811"/>
    <w:rsid w:val="00F726E9"/>
    <w:rsid w:val="00F737D4"/>
    <w:rsid w:val="00F75CCA"/>
    <w:rsid w:val="00F76145"/>
    <w:rsid w:val="00F764FD"/>
    <w:rsid w:val="00F7698F"/>
    <w:rsid w:val="00F774E5"/>
    <w:rsid w:val="00F7785B"/>
    <w:rsid w:val="00F77E1C"/>
    <w:rsid w:val="00F832BB"/>
    <w:rsid w:val="00F83791"/>
    <w:rsid w:val="00F90277"/>
    <w:rsid w:val="00F90E10"/>
    <w:rsid w:val="00F91A23"/>
    <w:rsid w:val="00F9254B"/>
    <w:rsid w:val="00F9303E"/>
    <w:rsid w:val="00F94BC5"/>
    <w:rsid w:val="00F95437"/>
    <w:rsid w:val="00F95578"/>
    <w:rsid w:val="00F95A9B"/>
    <w:rsid w:val="00F96BE9"/>
    <w:rsid w:val="00FA1674"/>
    <w:rsid w:val="00FA33F0"/>
    <w:rsid w:val="00FA4125"/>
    <w:rsid w:val="00FA4F61"/>
    <w:rsid w:val="00FA5202"/>
    <w:rsid w:val="00FA57CA"/>
    <w:rsid w:val="00FA5D67"/>
    <w:rsid w:val="00FA6383"/>
    <w:rsid w:val="00FB1D9A"/>
    <w:rsid w:val="00FB3325"/>
    <w:rsid w:val="00FB3651"/>
    <w:rsid w:val="00FB3B90"/>
    <w:rsid w:val="00FB5DED"/>
    <w:rsid w:val="00FB6DDD"/>
    <w:rsid w:val="00FC0249"/>
    <w:rsid w:val="00FC10FB"/>
    <w:rsid w:val="00FC15E7"/>
    <w:rsid w:val="00FC27ED"/>
    <w:rsid w:val="00FC4596"/>
    <w:rsid w:val="00FC51C1"/>
    <w:rsid w:val="00FC558A"/>
    <w:rsid w:val="00FC58D9"/>
    <w:rsid w:val="00FC5BA8"/>
    <w:rsid w:val="00FC6D5D"/>
    <w:rsid w:val="00FC744D"/>
    <w:rsid w:val="00FD0ED8"/>
    <w:rsid w:val="00FD3089"/>
    <w:rsid w:val="00FD3264"/>
    <w:rsid w:val="00FD413C"/>
    <w:rsid w:val="00FD633B"/>
    <w:rsid w:val="00FD6A23"/>
    <w:rsid w:val="00FE1560"/>
    <w:rsid w:val="00FE3ED6"/>
    <w:rsid w:val="00FE4064"/>
    <w:rsid w:val="00FE48F2"/>
    <w:rsid w:val="00FE49DE"/>
    <w:rsid w:val="00FE4C40"/>
    <w:rsid w:val="00FE53CD"/>
    <w:rsid w:val="00FE548E"/>
    <w:rsid w:val="00FE561A"/>
    <w:rsid w:val="00FE5CFA"/>
    <w:rsid w:val="00FE5ED6"/>
    <w:rsid w:val="00FE5F04"/>
    <w:rsid w:val="00FE652E"/>
    <w:rsid w:val="00FE6D63"/>
    <w:rsid w:val="00FF04BA"/>
    <w:rsid w:val="00FF15D1"/>
    <w:rsid w:val="00FF23F5"/>
    <w:rsid w:val="00FF5835"/>
    <w:rsid w:val="00FF5C2A"/>
    <w:rsid w:val="00FF5C5E"/>
    <w:rsid w:val="00FF6380"/>
    <w:rsid w:val="00FF66F6"/>
    <w:rsid w:val="00FF6E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347C2E6"/>
  <w15:docId w15:val="{958E1FA3-8C48-49B2-A002-AA1B24A92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widowControl w:val="0"/>
    </w:pPr>
  </w:style>
  <w:style w:type="paragraph" w:styleId="berschrift1">
    <w:name w:val="heading 1"/>
    <w:basedOn w:val="Standard"/>
    <w:next w:val="Standard"/>
    <w:qFormat/>
    <w:rsid w:val="00EE570C"/>
    <w:pPr>
      <w:widowControl/>
      <w:numPr>
        <w:numId w:val="33"/>
      </w:numPr>
      <w:spacing w:before="100" w:after="100"/>
      <w:jc w:val="both"/>
      <w:outlineLvl w:val="0"/>
    </w:pPr>
    <w:rPr>
      <w:rFonts w:ascii="Arial" w:eastAsiaTheme="minorHAnsi" w:hAnsi="Arial" w:cstheme="minorBidi"/>
      <w:b/>
      <w:sz w:val="18"/>
      <w:szCs w:val="22"/>
      <w:lang w:eastAsia="en-US"/>
    </w:rPr>
  </w:style>
  <w:style w:type="paragraph" w:styleId="berschrift2">
    <w:name w:val="heading 2"/>
    <w:basedOn w:val="berschrift1"/>
    <w:next w:val="Standard"/>
    <w:link w:val="berschrift2Zchn"/>
    <w:qFormat/>
    <w:rsid w:val="00056F1B"/>
    <w:pPr>
      <w:numPr>
        <w:ilvl w:val="1"/>
      </w:numPr>
      <w:spacing w:before="0" w:after="60"/>
      <w:ind w:left="652" w:hanging="652"/>
      <w:outlineLvl w:val="1"/>
    </w:pPr>
    <w:rPr>
      <w:b w:val="0"/>
    </w:rPr>
  </w:style>
  <w:style w:type="paragraph" w:styleId="berschrift3">
    <w:name w:val="heading 3"/>
    <w:basedOn w:val="Standard"/>
    <w:next w:val="Standard"/>
    <w:link w:val="berschrift3Zchn"/>
    <w:semiHidden/>
    <w:unhideWhenUsed/>
    <w:qFormat/>
    <w:rsid w:val="000B15CF"/>
    <w:pPr>
      <w:keepNext/>
      <w:keepLines/>
      <w:spacing w:before="200"/>
      <w:outlineLvl w:val="2"/>
    </w:pPr>
    <w:rPr>
      <w:rFonts w:asciiTheme="majorHAnsi" w:eastAsiaTheme="majorEastAsia" w:hAnsiTheme="majorHAnsi" w:cstheme="majorBidi"/>
      <w:b/>
      <w:bCs/>
      <w:color w:val="4F81BD" w:themeColor="accent1"/>
    </w:rPr>
  </w:style>
  <w:style w:type="paragraph" w:styleId="berschrift8">
    <w:name w:val="heading 8"/>
    <w:basedOn w:val="berschrift2"/>
    <w:next w:val="Standard"/>
    <w:link w:val="berschrift8Zchn"/>
    <w:qFormat/>
    <w:rsid w:val="00EE570C"/>
    <w:pPr>
      <w:numPr>
        <w:ilvl w:val="2"/>
      </w:numPr>
      <w:ind w:left="652" w:hanging="652"/>
      <w:outlineLvl w:val="7"/>
    </w:pPr>
  </w:style>
  <w:style w:type="paragraph" w:styleId="berschrift9">
    <w:name w:val="heading 9"/>
    <w:basedOn w:val="berschrift8"/>
    <w:next w:val="Standard"/>
    <w:qFormat/>
    <w:rsid w:val="00694705"/>
    <w:pPr>
      <w:numPr>
        <w:ilvl w:val="3"/>
      </w:numPr>
      <w:ind w:left="652" w:hanging="652"/>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rPr>
      <w:sz w:val="24"/>
    </w:rPr>
  </w:style>
  <w:style w:type="character" w:styleId="Endnotenzeichen">
    <w:name w:val="endnote reference"/>
    <w:semiHidden/>
    <w:rPr>
      <w:sz w:val="20"/>
      <w:vertAlign w:val="superscript"/>
    </w:rPr>
  </w:style>
  <w:style w:type="paragraph" w:styleId="Funotentext">
    <w:name w:val="footnote text"/>
    <w:basedOn w:val="Standard"/>
    <w:semiHidden/>
    <w:rPr>
      <w:sz w:val="24"/>
    </w:rPr>
  </w:style>
  <w:style w:type="character" w:styleId="Funotenzeichen">
    <w:name w:val="footnote reference"/>
    <w:semiHidden/>
    <w:rPr>
      <w:sz w:val="20"/>
      <w:vertAlign w:val="superscript"/>
    </w:rPr>
  </w:style>
  <w:style w:type="paragraph" w:styleId="Verzeichnis1">
    <w:name w:val="toc 1"/>
    <w:basedOn w:val="Standard"/>
    <w:next w:val="Standard"/>
    <w:uiPriority w:val="39"/>
    <w:rsid w:val="0067689E"/>
    <w:pPr>
      <w:tabs>
        <w:tab w:val="right" w:pos="4725"/>
      </w:tabs>
      <w:ind w:left="709" w:hanging="709"/>
    </w:pPr>
    <w:rPr>
      <w:rFonts w:ascii="Arial" w:eastAsiaTheme="minorEastAsia" w:hAnsi="Arial" w:cs="Arial"/>
      <w:b/>
      <w:noProof/>
      <w:sz w:val="18"/>
      <w:szCs w:val="18"/>
    </w:rPr>
  </w:style>
  <w:style w:type="paragraph" w:styleId="Verzeichnis2">
    <w:name w:val="toc 2"/>
    <w:basedOn w:val="Standard"/>
    <w:next w:val="Standard"/>
    <w:semiHidden/>
    <w:pPr>
      <w:spacing w:before="120"/>
      <w:ind w:left="200"/>
    </w:pPr>
    <w:rPr>
      <w:rFonts w:asciiTheme="minorHAnsi" w:hAnsiTheme="minorHAnsi" w:cstheme="minorHAnsi"/>
      <w:i/>
      <w:iCs/>
    </w:rPr>
  </w:style>
  <w:style w:type="paragraph" w:styleId="Verzeichnis3">
    <w:name w:val="toc 3"/>
    <w:basedOn w:val="Standard"/>
    <w:next w:val="Standard"/>
    <w:semiHidden/>
    <w:pPr>
      <w:ind w:left="400"/>
    </w:pPr>
    <w:rPr>
      <w:rFonts w:asciiTheme="minorHAnsi" w:hAnsiTheme="minorHAnsi" w:cstheme="minorHAnsi"/>
    </w:rPr>
  </w:style>
  <w:style w:type="paragraph" w:styleId="Verzeichnis4">
    <w:name w:val="toc 4"/>
    <w:basedOn w:val="Standard"/>
    <w:next w:val="Standard"/>
    <w:semiHidden/>
    <w:pPr>
      <w:ind w:left="600"/>
    </w:pPr>
    <w:rPr>
      <w:rFonts w:asciiTheme="minorHAnsi" w:hAnsiTheme="minorHAnsi" w:cstheme="minorHAnsi"/>
    </w:rPr>
  </w:style>
  <w:style w:type="paragraph" w:styleId="Verzeichnis5">
    <w:name w:val="toc 5"/>
    <w:basedOn w:val="Standard"/>
    <w:next w:val="Standard"/>
    <w:semiHidden/>
    <w:pPr>
      <w:ind w:left="800"/>
    </w:pPr>
    <w:rPr>
      <w:rFonts w:asciiTheme="minorHAnsi" w:hAnsiTheme="minorHAnsi" w:cstheme="minorHAnsi"/>
    </w:rPr>
  </w:style>
  <w:style w:type="paragraph" w:styleId="Verzeichnis6">
    <w:name w:val="toc 6"/>
    <w:basedOn w:val="Standard"/>
    <w:next w:val="Standard"/>
    <w:semiHidden/>
    <w:pPr>
      <w:ind w:left="1000"/>
    </w:pPr>
    <w:rPr>
      <w:rFonts w:asciiTheme="minorHAnsi" w:hAnsiTheme="minorHAnsi" w:cstheme="minorHAnsi"/>
    </w:rPr>
  </w:style>
  <w:style w:type="paragraph" w:styleId="Verzeichnis7">
    <w:name w:val="toc 7"/>
    <w:basedOn w:val="Standard"/>
    <w:next w:val="Standard"/>
    <w:semiHidden/>
    <w:pPr>
      <w:ind w:left="1200"/>
    </w:pPr>
    <w:rPr>
      <w:rFonts w:asciiTheme="minorHAnsi" w:hAnsiTheme="minorHAnsi" w:cstheme="minorHAnsi"/>
    </w:rPr>
  </w:style>
  <w:style w:type="paragraph" w:styleId="Verzeichnis8">
    <w:name w:val="toc 8"/>
    <w:basedOn w:val="Standard"/>
    <w:next w:val="Standard"/>
    <w:semiHidden/>
    <w:pPr>
      <w:ind w:left="1400"/>
    </w:pPr>
    <w:rPr>
      <w:rFonts w:asciiTheme="minorHAnsi" w:hAnsiTheme="minorHAnsi" w:cstheme="minorHAnsi"/>
    </w:rPr>
  </w:style>
  <w:style w:type="paragraph" w:styleId="Verzeichnis9">
    <w:name w:val="toc 9"/>
    <w:basedOn w:val="Standard"/>
    <w:next w:val="Standard"/>
    <w:semiHidden/>
    <w:pPr>
      <w:ind w:left="1600"/>
    </w:pPr>
    <w:rPr>
      <w:rFonts w:asciiTheme="minorHAnsi" w:hAnsiTheme="minorHAnsi" w:cstheme="minorHAnsi"/>
    </w:rPr>
  </w:style>
  <w:style w:type="paragraph" w:styleId="Index1">
    <w:name w:val="index 1"/>
    <w:basedOn w:val="Standard"/>
    <w:next w:val="Standard"/>
    <w:semiHidden/>
    <w:pPr>
      <w:tabs>
        <w:tab w:val="right" w:leader="dot" w:pos="9360"/>
      </w:tabs>
      <w:suppressAutoHyphens/>
      <w:ind w:left="1440" w:right="720" w:hanging="1440"/>
    </w:pPr>
  </w:style>
  <w:style w:type="paragraph" w:styleId="Index2">
    <w:name w:val="index 2"/>
    <w:basedOn w:val="Standard"/>
    <w:next w:val="Standard"/>
    <w:semiHidden/>
    <w:pPr>
      <w:tabs>
        <w:tab w:val="right" w:leader="dot" w:pos="9360"/>
      </w:tabs>
      <w:suppressAutoHyphens/>
      <w:ind w:left="1440" w:right="720" w:hanging="720"/>
    </w:pPr>
  </w:style>
  <w:style w:type="paragraph" w:customStyle="1" w:styleId="toa">
    <w:name w:val="toa"/>
    <w:basedOn w:val="Standard"/>
    <w:pPr>
      <w:tabs>
        <w:tab w:val="right" w:pos="9360"/>
      </w:tabs>
      <w:suppressAutoHyphens/>
    </w:pPr>
  </w:style>
  <w:style w:type="paragraph" w:styleId="Beschriftung">
    <w:name w:val="caption"/>
    <w:basedOn w:val="Standard"/>
    <w:next w:val="Standard"/>
    <w:qFormat/>
    <w:rPr>
      <w:sz w:val="24"/>
    </w:rPr>
  </w:style>
  <w:style w:type="character" w:customStyle="1" w:styleId="EquationCaption">
    <w:name w:val="_Equation Caption"/>
    <w:rPr>
      <w:sz w:val="20"/>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Dokumentstruktur1">
    <w:name w:val="Dokumentstruktur1"/>
    <w:basedOn w:val="Standard"/>
    <w:pPr>
      <w:shd w:val="clear" w:color="auto" w:fill="000080"/>
    </w:pPr>
    <w:rPr>
      <w:rFonts w:ascii="Tahoma" w:hAnsi="Tahoma"/>
    </w:rPr>
  </w:style>
  <w:style w:type="paragraph" w:styleId="Textkrper">
    <w:name w:val="Body Text"/>
    <w:basedOn w:val="Standard"/>
    <w:rsid w:val="00EE570C"/>
    <w:pPr>
      <w:widowControl/>
      <w:spacing w:after="60"/>
      <w:ind w:left="652"/>
      <w:jc w:val="both"/>
    </w:pPr>
    <w:rPr>
      <w:rFonts w:ascii="Arial" w:eastAsiaTheme="minorHAnsi" w:hAnsi="Arial" w:cstheme="minorBidi"/>
      <w:sz w:val="18"/>
      <w:szCs w:val="22"/>
      <w:lang w:eastAsia="en-US"/>
    </w:rPr>
  </w:style>
  <w:style w:type="character" w:styleId="Seitenzahl">
    <w:name w:val="page number"/>
    <w:basedOn w:val="Absatz-Standardschriftart"/>
  </w:style>
  <w:style w:type="paragraph" w:styleId="Textkrper2">
    <w:name w:val="Body Text 2"/>
    <w:basedOn w:val="Standard"/>
    <w:rsid w:val="00EE570C"/>
    <w:pPr>
      <w:widowControl/>
      <w:spacing w:after="60"/>
      <w:ind w:left="936" w:hanging="284"/>
      <w:jc w:val="both"/>
      <w:outlineLvl w:val="2"/>
    </w:pPr>
    <w:rPr>
      <w:rFonts w:ascii="Arial" w:eastAsiaTheme="minorHAnsi" w:hAnsi="Arial" w:cstheme="minorBidi"/>
      <w:sz w:val="18"/>
      <w:szCs w:val="22"/>
      <w:lang w:eastAsia="en-US"/>
    </w:rPr>
  </w:style>
  <w:style w:type="paragraph" w:styleId="Sprechblasentext">
    <w:name w:val="Balloon Text"/>
    <w:basedOn w:val="Standard"/>
    <w:semiHidden/>
    <w:rsid w:val="008041E4"/>
    <w:rPr>
      <w:rFonts w:ascii="Tahoma" w:hAnsi="Tahoma" w:cs="Tahoma"/>
      <w:sz w:val="16"/>
      <w:szCs w:val="16"/>
    </w:rPr>
  </w:style>
  <w:style w:type="table" w:styleId="Tabellenraster">
    <w:name w:val="Table Grid"/>
    <w:basedOn w:val="NormaleTabelle"/>
    <w:rsid w:val="008041E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adejong">
    <w:name w:val="aaa_dejong"/>
    <w:basedOn w:val="Standard"/>
    <w:autoRedefine/>
    <w:rsid w:val="000628ED"/>
    <w:pPr>
      <w:jc w:val="both"/>
    </w:pPr>
    <w:rPr>
      <w:rFonts w:ascii="Arial" w:hAnsi="Arial" w:cs="Arial"/>
      <w:sz w:val="18"/>
    </w:rPr>
  </w:style>
  <w:style w:type="paragraph" w:customStyle="1" w:styleId="aaadejongAufzStrich">
    <w:name w:val="aaa_dejong_Aufz_Strich"/>
    <w:basedOn w:val="Standard"/>
    <w:autoRedefine/>
    <w:rsid w:val="002F06DD"/>
    <w:pPr>
      <w:widowControl/>
      <w:tabs>
        <w:tab w:val="left" w:pos="553"/>
      </w:tabs>
      <w:ind w:left="553" w:right="-1" w:hanging="500"/>
      <w:jc w:val="both"/>
    </w:pPr>
    <w:rPr>
      <w:rFonts w:ascii="Arial" w:hAnsi="Arial" w:cs="Arial"/>
      <w:b/>
      <w:color w:val="000000"/>
      <w:sz w:val="18"/>
      <w:szCs w:val="18"/>
    </w:rPr>
  </w:style>
  <w:style w:type="paragraph" w:customStyle="1" w:styleId="aaadejongfett">
    <w:name w:val="aaa_dejong_fett"/>
    <w:basedOn w:val="Standard"/>
    <w:link w:val="aaadejongfettZchn"/>
    <w:autoRedefine/>
    <w:rsid w:val="00733C73"/>
    <w:pPr>
      <w:tabs>
        <w:tab w:val="left" w:pos="851"/>
      </w:tabs>
      <w:ind w:left="709" w:hanging="709"/>
      <w:jc w:val="both"/>
    </w:pPr>
    <w:rPr>
      <w:rFonts w:ascii="Arial" w:hAnsi="Arial" w:cs="Arial"/>
      <w:b/>
      <w:sz w:val="18"/>
    </w:rPr>
  </w:style>
  <w:style w:type="character" w:customStyle="1" w:styleId="aaadejongfettZchn">
    <w:name w:val="aaa_dejong_fett Zchn"/>
    <w:link w:val="aaadejongfett"/>
    <w:rsid w:val="00557DC2"/>
    <w:rPr>
      <w:rFonts w:ascii="Arial" w:hAnsi="Arial" w:cs="Arial"/>
      <w:b/>
      <w:sz w:val="18"/>
      <w:lang w:val="de-DE" w:eastAsia="de-DE" w:bidi="ar-SA"/>
    </w:rPr>
  </w:style>
  <w:style w:type="character" w:customStyle="1" w:styleId="Max">
    <w:name w:val="Max."/>
    <w:rsid w:val="0047230D"/>
    <w:rPr>
      <w:b/>
    </w:rPr>
  </w:style>
  <w:style w:type="paragraph" w:customStyle="1" w:styleId="BMJStandard15Zeilen">
    <w:name w:val="BMJStandard1.5Zeilen"/>
    <w:basedOn w:val="Standard"/>
    <w:rsid w:val="0047230D"/>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360" w:lineRule="auto"/>
    </w:pPr>
    <w:rPr>
      <w:rFonts w:ascii="Arial" w:hAnsi="Arial"/>
      <w:sz w:val="22"/>
    </w:rPr>
  </w:style>
  <w:style w:type="paragraph" w:styleId="Dokumentstruktur">
    <w:name w:val="Document Map"/>
    <w:basedOn w:val="Standard"/>
    <w:semiHidden/>
    <w:rsid w:val="003750BF"/>
    <w:pPr>
      <w:shd w:val="clear" w:color="auto" w:fill="000080"/>
    </w:pPr>
    <w:rPr>
      <w:rFonts w:ascii="Tahoma" w:hAnsi="Tahoma" w:cs="Tahoma"/>
    </w:rPr>
  </w:style>
  <w:style w:type="character" w:customStyle="1" w:styleId="berschrift3Zchn">
    <w:name w:val="Überschrift 3 Zchn"/>
    <w:basedOn w:val="Absatz-Standardschriftart"/>
    <w:link w:val="berschrift3"/>
    <w:semiHidden/>
    <w:rsid w:val="000B15CF"/>
    <w:rPr>
      <w:rFonts w:asciiTheme="majorHAnsi" w:eastAsiaTheme="majorEastAsia" w:hAnsiTheme="majorHAnsi" w:cstheme="majorBidi"/>
      <w:b/>
      <w:bCs/>
      <w:color w:val="4F81BD" w:themeColor="accent1"/>
    </w:rPr>
  </w:style>
  <w:style w:type="paragraph" w:styleId="Listenabsatz">
    <w:name w:val="List Paragraph"/>
    <w:basedOn w:val="Standard"/>
    <w:uiPriority w:val="34"/>
    <w:qFormat/>
    <w:rsid w:val="00EE570C"/>
    <w:pPr>
      <w:widowControl/>
      <w:numPr>
        <w:numId w:val="34"/>
      </w:numPr>
      <w:spacing w:after="60"/>
      <w:ind w:left="794" w:hanging="142"/>
      <w:jc w:val="both"/>
    </w:pPr>
    <w:rPr>
      <w:rFonts w:ascii="Arial" w:eastAsiaTheme="minorHAnsi" w:hAnsi="Arial" w:cstheme="minorBidi"/>
      <w:sz w:val="18"/>
      <w:szCs w:val="22"/>
      <w:lang w:eastAsia="en-US"/>
    </w:rPr>
  </w:style>
  <w:style w:type="paragraph" w:styleId="Titel">
    <w:name w:val="Title"/>
    <w:basedOn w:val="Standard"/>
    <w:next w:val="Standard"/>
    <w:link w:val="TitelZchn"/>
    <w:qFormat/>
    <w:rsid w:val="002F06DD"/>
    <w:pPr>
      <w:ind w:left="851" w:hanging="851"/>
      <w:jc w:val="center"/>
      <w:outlineLvl w:val="0"/>
    </w:pPr>
    <w:rPr>
      <w:rFonts w:ascii="Arial" w:hAnsi="Arial"/>
      <w:b/>
      <w:sz w:val="24"/>
      <w:szCs w:val="24"/>
    </w:rPr>
  </w:style>
  <w:style w:type="character" w:customStyle="1" w:styleId="TitelZchn">
    <w:name w:val="Titel Zchn"/>
    <w:basedOn w:val="Absatz-Standardschriftart"/>
    <w:link w:val="Titel"/>
    <w:rsid w:val="002F06DD"/>
    <w:rPr>
      <w:rFonts w:ascii="Arial" w:hAnsi="Arial"/>
      <w:b/>
      <w:sz w:val="24"/>
      <w:szCs w:val="24"/>
    </w:rPr>
  </w:style>
  <w:style w:type="paragraph" w:styleId="Untertitel">
    <w:name w:val="Subtitle"/>
    <w:basedOn w:val="Standard"/>
    <w:next w:val="Standard"/>
    <w:link w:val="UntertitelZchn"/>
    <w:qFormat/>
    <w:rsid w:val="002F06DD"/>
    <w:pPr>
      <w:jc w:val="center"/>
    </w:pPr>
    <w:rPr>
      <w:rFonts w:ascii="Arial" w:hAnsi="Arial"/>
    </w:rPr>
  </w:style>
  <w:style w:type="character" w:customStyle="1" w:styleId="UntertitelZchn">
    <w:name w:val="Untertitel Zchn"/>
    <w:basedOn w:val="Absatz-Standardschriftart"/>
    <w:link w:val="Untertitel"/>
    <w:rsid w:val="002F06DD"/>
    <w:rPr>
      <w:rFonts w:ascii="Arial" w:hAnsi="Arial"/>
    </w:rPr>
  </w:style>
  <w:style w:type="character" w:styleId="Hervorhebung">
    <w:name w:val="Emphasis"/>
    <w:qFormat/>
    <w:rsid w:val="002F06DD"/>
    <w:rPr>
      <w:rFonts w:ascii="Arial" w:hAnsi="Arial" w:cs="Arial"/>
    </w:rPr>
  </w:style>
  <w:style w:type="character" w:styleId="Fett">
    <w:name w:val="Strong"/>
    <w:qFormat/>
    <w:rsid w:val="002F06DD"/>
    <w:rPr>
      <w:rFonts w:ascii="Arial" w:hAnsi="Arial"/>
      <w:b/>
      <w:sz w:val="18"/>
    </w:rPr>
  </w:style>
  <w:style w:type="character" w:styleId="Hyperlink">
    <w:name w:val="Hyperlink"/>
    <w:basedOn w:val="Absatz-Standardschriftart"/>
    <w:uiPriority w:val="99"/>
    <w:unhideWhenUsed/>
    <w:rsid w:val="00683314"/>
    <w:rPr>
      <w:color w:val="0000FF" w:themeColor="hyperlink"/>
      <w:u w:val="single"/>
    </w:rPr>
  </w:style>
  <w:style w:type="character" w:styleId="Kommentarzeichen">
    <w:name w:val="annotation reference"/>
    <w:basedOn w:val="Absatz-Standardschriftart"/>
    <w:semiHidden/>
    <w:unhideWhenUsed/>
    <w:rsid w:val="000B72B1"/>
    <w:rPr>
      <w:sz w:val="16"/>
      <w:szCs w:val="16"/>
    </w:rPr>
  </w:style>
  <w:style w:type="paragraph" w:styleId="Kommentartext">
    <w:name w:val="annotation text"/>
    <w:basedOn w:val="Standard"/>
    <w:link w:val="KommentartextZchn"/>
    <w:unhideWhenUsed/>
    <w:rsid w:val="000B72B1"/>
  </w:style>
  <w:style w:type="character" w:customStyle="1" w:styleId="KommentartextZchn">
    <w:name w:val="Kommentartext Zchn"/>
    <w:basedOn w:val="Absatz-Standardschriftart"/>
    <w:link w:val="Kommentartext"/>
    <w:rsid w:val="000B72B1"/>
  </w:style>
  <w:style w:type="paragraph" w:styleId="Kommentarthema">
    <w:name w:val="annotation subject"/>
    <w:basedOn w:val="Kommentartext"/>
    <w:next w:val="Kommentartext"/>
    <w:link w:val="KommentarthemaZchn"/>
    <w:semiHidden/>
    <w:unhideWhenUsed/>
    <w:rsid w:val="000B72B1"/>
    <w:rPr>
      <w:b/>
      <w:bCs/>
    </w:rPr>
  </w:style>
  <w:style w:type="character" w:customStyle="1" w:styleId="KommentarthemaZchn">
    <w:name w:val="Kommentarthema Zchn"/>
    <w:basedOn w:val="KommentartextZchn"/>
    <w:link w:val="Kommentarthema"/>
    <w:semiHidden/>
    <w:rsid w:val="000B72B1"/>
    <w:rPr>
      <w:b/>
      <w:bCs/>
    </w:rPr>
  </w:style>
  <w:style w:type="paragraph" w:customStyle="1" w:styleId="UEKls3schluss">
    <w:name w:val="UE_Kls3_schluss"/>
    <w:basedOn w:val="Standard"/>
    <w:rsid w:val="001A037D"/>
    <w:pPr>
      <w:widowControl/>
      <w:spacing w:after="260"/>
      <w:ind w:left="709"/>
      <w:jc w:val="both"/>
    </w:pPr>
    <w:rPr>
      <w:rFonts w:ascii="Arial" w:hAnsi="Arial"/>
      <w:sz w:val="18"/>
      <w:szCs w:val="24"/>
    </w:rPr>
  </w:style>
  <w:style w:type="paragraph" w:customStyle="1" w:styleId="uekls2">
    <w:name w:val="ue_kls2"/>
    <w:basedOn w:val="Standard"/>
    <w:rsid w:val="001A037D"/>
    <w:pPr>
      <w:keepNext/>
      <w:keepLines/>
      <w:widowControl/>
      <w:numPr>
        <w:numId w:val="39"/>
      </w:numPr>
      <w:suppressAutoHyphens/>
      <w:spacing w:after="200"/>
      <w:outlineLvl w:val="1"/>
    </w:pPr>
    <w:rPr>
      <w:rFonts w:ascii="Arial" w:hAnsi="Arial"/>
      <w:b/>
      <w:szCs w:val="24"/>
    </w:rPr>
  </w:style>
  <w:style w:type="character" w:customStyle="1" w:styleId="UEKls3Zchn">
    <w:name w:val="UE_Kls3 Zchn"/>
    <w:link w:val="UEKls3"/>
    <w:locked/>
    <w:rsid w:val="001A037D"/>
    <w:rPr>
      <w:rFonts w:ascii="Arial" w:hAnsi="Arial" w:cs="Arial"/>
      <w:b/>
      <w:sz w:val="18"/>
      <w:szCs w:val="24"/>
    </w:rPr>
  </w:style>
  <w:style w:type="paragraph" w:customStyle="1" w:styleId="UEKls3">
    <w:name w:val="UE_Kls3"/>
    <w:basedOn w:val="Standard"/>
    <w:link w:val="UEKls3Zchn"/>
    <w:rsid w:val="001A037D"/>
    <w:pPr>
      <w:keepNext/>
      <w:widowControl/>
      <w:numPr>
        <w:ilvl w:val="2"/>
        <w:numId w:val="40"/>
      </w:numPr>
      <w:suppressAutoHyphens/>
      <w:spacing w:after="140"/>
      <w:outlineLvl w:val="2"/>
    </w:pPr>
    <w:rPr>
      <w:rFonts w:ascii="Arial" w:hAnsi="Arial" w:cs="Arial"/>
      <w:b/>
      <w:sz w:val="18"/>
      <w:szCs w:val="24"/>
    </w:rPr>
  </w:style>
  <w:style w:type="character" w:customStyle="1" w:styleId="UEKls4Zchn">
    <w:name w:val="UE_Kls4 Zchn"/>
    <w:link w:val="UEKls4"/>
    <w:locked/>
    <w:rsid w:val="001A037D"/>
    <w:rPr>
      <w:rFonts w:ascii="Arial" w:hAnsi="Arial" w:cs="Arial"/>
      <w:sz w:val="18"/>
      <w:szCs w:val="24"/>
    </w:rPr>
  </w:style>
  <w:style w:type="paragraph" w:customStyle="1" w:styleId="UEKls4">
    <w:name w:val="UE_Kls4"/>
    <w:basedOn w:val="UEKls3"/>
    <w:link w:val="UEKls4Zchn"/>
    <w:rsid w:val="001A037D"/>
    <w:pPr>
      <w:keepNext w:val="0"/>
      <w:numPr>
        <w:ilvl w:val="4"/>
      </w:numPr>
      <w:suppressAutoHyphens w:val="0"/>
      <w:jc w:val="both"/>
      <w:outlineLvl w:val="3"/>
    </w:pPr>
    <w:rPr>
      <w:b w:val="0"/>
    </w:rPr>
  </w:style>
  <w:style w:type="paragraph" w:customStyle="1" w:styleId="uekls6">
    <w:name w:val="ue_kls6"/>
    <w:basedOn w:val="Standard"/>
    <w:rsid w:val="001A037D"/>
    <w:pPr>
      <w:widowControl/>
      <w:numPr>
        <w:ilvl w:val="5"/>
        <w:numId w:val="40"/>
      </w:numPr>
      <w:spacing w:after="140"/>
      <w:jc w:val="both"/>
      <w:outlineLvl w:val="3"/>
    </w:pPr>
    <w:rPr>
      <w:rFonts w:ascii="Arial" w:hAnsi="Arial"/>
      <w:sz w:val="18"/>
      <w:szCs w:val="24"/>
    </w:rPr>
  </w:style>
  <w:style w:type="character" w:customStyle="1" w:styleId="UEKls4schlussZchn">
    <w:name w:val="UE_Kls4_schluss Zchn"/>
    <w:link w:val="UEKls4schluss"/>
    <w:locked/>
    <w:rsid w:val="001A037D"/>
    <w:rPr>
      <w:rFonts w:ascii="Arial" w:hAnsi="Arial" w:cs="Arial"/>
      <w:sz w:val="18"/>
      <w:szCs w:val="24"/>
    </w:rPr>
  </w:style>
  <w:style w:type="paragraph" w:customStyle="1" w:styleId="UEKls4schluss">
    <w:name w:val="UE_Kls4_schluss"/>
    <w:basedOn w:val="UEKls4"/>
    <w:link w:val="UEKls4schlussZchn"/>
    <w:rsid w:val="001A037D"/>
    <w:pPr>
      <w:spacing w:after="260"/>
    </w:pPr>
  </w:style>
  <w:style w:type="paragraph" w:customStyle="1" w:styleId="uekls5">
    <w:name w:val="ue_kls5"/>
    <w:basedOn w:val="UEKls4"/>
    <w:rsid w:val="00432ABD"/>
    <w:pPr>
      <w:numPr>
        <w:ilvl w:val="0"/>
        <w:numId w:val="0"/>
      </w:numPr>
      <w:tabs>
        <w:tab w:val="num" w:pos="360"/>
      </w:tabs>
      <w:ind w:left="709" w:hanging="709"/>
    </w:pPr>
  </w:style>
  <w:style w:type="paragraph" w:customStyle="1" w:styleId="uekls4a">
    <w:name w:val="ue_kls4_a"/>
    <w:basedOn w:val="UEKls4"/>
    <w:rsid w:val="00432ABD"/>
    <w:pPr>
      <w:keepNext/>
      <w:numPr>
        <w:numId w:val="1"/>
      </w:numPr>
      <w:spacing w:after="80"/>
    </w:pPr>
  </w:style>
  <w:style w:type="paragraph" w:customStyle="1" w:styleId="UEKls4schlusstext">
    <w:name w:val="UE_Kls4_schluss_text"/>
    <w:basedOn w:val="Standard"/>
    <w:rsid w:val="00EF677A"/>
    <w:pPr>
      <w:widowControl/>
      <w:spacing w:after="260"/>
      <w:ind w:left="709"/>
      <w:jc w:val="both"/>
    </w:pPr>
    <w:rPr>
      <w:rFonts w:ascii="Arial" w:hAnsi="Arial"/>
      <w:sz w:val="18"/>
      <w:szCs w:val="24"/>
    </w:rPr>
  </w:style>
  <w:style w:type="character" w:customStyle="1" w:styleId="UEKls4TextZchn">
    <w:name w:val="UE_Kls4_Text Zchn"/>
    <w:link w:val="UEKls4Text"/>
    <w:locked/>
    <w:rsid w:val="00322FAA"/>
    <w:rPr>
      <w:rFonts w:ascii="Arial" w:hAnsi="Arial" w:cs="Arial"/>
      <w:sz w:val="18"/>
      <w:szCs w:val="24"/>
    </w:rPr>
  </w:style>
  <w:style w:type="paragraph" w:customStyle="1" w:styleId="UEKls4Text">
    <w:name w:val="UE_Kls4_Text"/>
    <w:basedOn w:val="Standard"/>
    <w:link w:val="UEKls4TextZchn"/>
    <w:rsid w:val="00322FAA"/>
    <w:pPr>
      <w:widowControl/>
      <w:spacing w:after="140"/>
      <w:ind w:left="709"/>
      <w:jc w:val="both"/>
    </w:pPr>
    <w:rPr>
      <w:rFonts w:ascii="Arial" w:hAnsi="Arial" w:cs="Arial"/>
      <w:sz w:val="18"/>
      <w:szCs w:val="24"/>
    </w:rPr>
  </w:style>
  <w:style w:type="character" w:customStyle="1" w:styleId="berschrift2Zchn">
    <w:name w:val="Überschrift 2 Zchn"/>
    <w:basedOn w:val="Absatz-Standardschriftart"/>
    <w:link w:val="berschrift2"/>
    <w:rsid w:val="009742B2"/>
    <w:rPr>
      <w:rFonts w:ascii="Arial" w:eastAsiaTheme="minorHAnsi" w:hAnsi="Arial" w:cstheme="minorBidi"/>
      <w:sz w:val="18"/>
      <w:szCs w:val="22"/>
      <w:lang w:eastAsia="en-US"/>
    </w:rPr>
  </w:style>
  <w:style w:type="character" w:customStyle="1" w:styleId="berschrift8Zchn">
    <w:name w:val="Überschrift 8 Zchn"/>
    <w:basedOn w:val="Absatz-Standardschriftart"/>
    <w:link w:val="berschrift8"/>
    <w:rsid w:val="009742B2"/>
    <w:rPr>
      <w:rFonts w:ascii="Arial" w:eastAsiaTheme="minorHAnsi" w:hAnsi="Arial" w:cstheme="minorBidi"/>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61268">
      <w:bodyDiv w:val="1"/>
      <w:marLeft w:val="0"/>
      <w:marRight w:val="0"/>
      <w:marTop w:val="0"/>
      <w:marBottom w:val="0"/>
      <w:divBdr>
        <w:top w:val="none" w:sz="0" w:space="0" w:color="auto"/>
        <w:left w:val="none" w:sz="0" w:space="0" w:color="auto"/>
        <w:bottom w:val="none" w:sz="0" w:space="0" w:color="auto"/>
        <w:right w:val="none" w:sz="0" w:space="0" w:color="auto"/>
      </w:divBdr>
    </w:div>
    <w:div w:id="254361703">
      <w:bodyDiv w:val="1"/>
      <w:marLeft w:val="0"/>
      <w:marRight w:val="0"/>
      <w:marTop w:val="0"/>
      <w:marBottom w:val="0"/>
      <w:divBdr>
        <w:top w:val="none" w:sz="0" w:space="0" w:color="auto"/>
        <w:left w:val="none" w:sz="0" w:space="0" w:color="auto"/>
        <w:bottom w:val="none" w:sz="0" w:space="0" w:color="auto"/>
        <w:right w:val="none" w:sz="0" w:space="0" w:color="auto"/>
      </w:divBdr>
    </w:div>
    <w:div w:id="474685635">
      <w:bodyDiv w:val="1"/>
      <w:marLeft w:val="0"/>
      <w:marRight w:val="0"/>
      <w:marTop w:val="0"/>
      <w:marBottom w:val="0"/>
      <w:divBdr>
        <w:top w:val="none" w:sz="0" w:space="0" w:color="auto"/>
        <w:left w:val="none" w:sz="0" w:space="0" w:color="auto"/>
        <w:bottom w:val="none" w:sz="0" w:space="0" w:color="auto"/>
        <w:right w:val="none" w:sz="0" w:space="0" w:color="auto"/>
      </w:divBdr>
    </w:div>
    <w:div w:id="660501998">
      <w:bodyDiv w:val="1"/>
      <w:marLeft w:val="0"/>
      <w:marRight w:val="0"/>
      <w:marTop w:val="0"/>
      <w:marBottom w:val="0"/>
      <w:divBdr>
        <w:top w:val="none" w:sz="0" w:space="0" w:color="auto"/>
        <w:left w:val="none" w:sz="0" w:space="0" w:color="auto"/>
        <w:bottom w:val="none" w:sz="0" w:space="0" w:color="auto"/>
        <w:right w:val="none" w:sz="0" w:space="0" w:color="auto"/>
      </w:divBdr>
    </w:div>
    <w:div w:id="841506571">
      <w:bodyDiv w:val="1"/>
      <w:marLeft w:val="0"/>
      <w:marRight w:val="0"/>
      <w:marTop w:val="0"/>
      <w:marBottom w:val="0"/>
      <w:divBdr>
        <w:top w:val="none" w:sz="0" w:space="0" w:color="auto"/>
        <w:left w:val="none" w:sz="0" w:space="0" w:color="auto"/>
        <w:bottom w:val="none" w:sz="0" w:space="0" w:color="auto"/>
        <w:right w:val="none" w:sz="0" w:space="0" w:color="auto"/>
      </w:divBdr>
    </w:div>
    <w:div w:id="1009258191">
      <w:bodyDiv w:val="1"/>
      <w:marLeft w:val="0"/>
      <w:marRight w:val="0"/>
      <w:marTop w:val="0"/>
      <w:marBottom w:val="0"/>
      <w:divBdr>
        <w:top w:val="none" w:sz="0" w:space="0" w:color="auto"/>
        <w:left w:val="none" w:sz="0" w:space="0" w:color="auto"/>
        <w:bottom w:val="none" w:sz="0" w:space="0" w:color="auto"/>
        <w:right w:val="none" w:sz="0" w:space="0" w:color="auto"/>
      </w:divBdr>
    </w:div>
    <w:div w:id="1015689034">
      <w:bodyDiv w:val="1"/>
      <w:marLeft w:val="0"/>
      <w:marRight w:val="0"/>
      <w:marTop w:val="0"/>
      <w:marBottom w:val="0"/>
      <w:divBdr>
        <w:top w:val="none" w:sz="0" w:space="0" w:color="auto"/>
        <w:left w:val="none" w:sz="0" w:space="0" w:color="auto"/>
        <w:bottom w:val="none" w:sz="0" w:space="0" w:color="auto"/>
        <w:right w:val="none" w:sz="0" w:space="0" w:color="auto"/>
      </w:divBdr>
    </w:div>
    <w:div w:id="1037584276">
      <w:bodyDiv w:val="1"/>
      <w:marLeft w:val="0"/>
      <w:marRight w:val="0"/>
      <w:marTop w:val="0"/>
      <w:marBottom w:val="0"/>
      <w:divBdr>
        <w:top w:val="none" w:sz="0" w:space="0" w:color="auto"/>
        <w:left w:val="none" w:sz="0" w:space="0" w:color="auto"/>
        <w:bottom w:val="none" w:sz="0" w:space="0" w:color="auto"/>
        <w:right w:val="none" w:sz="0" w:space="0" w:color="auto"/>
      </w:divBdr>
    </w:div>
    <w:div w:id="1062873924">
      <w:bodyDiv w:val="1"/>
      <w:marLeft w:val="0"/>
      <w:marRight w:val="0"/>
      <w:marTop w:val="0"/>
      <w:marBottom w:val="0"/>
      <w:divBdr>
        <w:top w:val="none" w:sz="0" w:space="0" w:color="auto"/>
        <w:left w:val="none" w:sz="0" w:space="0" w:color="auto"/>
        <w:bottom w:val="none" w:sz="0" w:space="0" w:color="auto"/>
        <w:right w:val="none" w:sz="0" w:space="0" w:color="auto"/>
      </w:divBdr>
    </w:div>
    <w:div w:id="1413162372">
      <w:bodyDiv w:val="1"/>
      <w:marLeft w:val="0"/>
      <w:marRight w:val="0"/>
      <w:marTop w:val="0"/>
      <w:marBottom w:val="0"/>
      <w:divBdr>
        <w:top w:val="none" w:sz="0" w:space="0" w:color="auto"/>
        <w:left w:val="none" w:sz="0" w:space="0" w:color="auto"/>
        <w:bottom w:val="none" w:sz="0" w:space="0" w:color="auto"/>
        <w:right w:val="none" w:sz="0" w:space="0" w:color="auto"/>
      </w:divBdr>
    </w:div>
    <w:div w:id="1425152459">
      <w:bodyDiv w:val="1"/>
      <w:marLeft w:val="0"/>
      <w:marRight w:val="0"/>
      <w:marTop w:val="0"/>
      <w:marBottom w:val="0"/>
      <w:divBdr>
        <w:top w:val="none" w:sz="0" w:space="0" w:color="auto"/>
        <w:left w:val="none" w:sz="0" w:space="0" w:color="auto"/>
        <w:bottom w:val="none" w:sz="0" w:space="0" w:color="auto"/>
        <w:right w:val="none" w:sz="0" w:space="0" w:color="auto"/>
      </w:divBdr>
    </w:div>
    <w:div w:id="1685857314">
      <w:bodyDiv w:val="1"/>
      <w:marLeft w:val="0"/>
      <w:marRight w:val="0"/>
      <w:marTop w:val="0"/>
      <w:marBottom w:val="0"/>
      <w:divBdr>
        <w:top w:val="none" w:sz="0" w:space="0" w:color="auto"/>
        <w:left w:val="none" w:sz="0" w:space="0" w:color="auto"/>
        <w:bottom w:val="none" w:sz="0" w:space="0" w:color="auto"/>
        <w:right w:val="none" w:sz="0" w:space="0" w:color="auto"/>
      </w:divBdr>
    </w:div>
    <w:div w:id="1870333903">
      <w:bodyDiv w:val="1"/>
      <w:marLeft w:val="0"/>
      <w:marRight w:val="0"/>
      <w:marTop w:val="0"/>
      <w:marBottom w:val="0"/>
      <w:divBdr>
        <w:top w:val="none" w:sz="0" w:space="0" w:color="auto"/>
        <w:left w:val="none" w:sz="0" w:space="0" w:color="auto"/>
        <w:bottom w:val="none" w:sz="0" w:space="0" w:color="auto"/>
        <w:right w:val="none" w:sz="0" w:space="0" w:color="auto"/>
      </w:divBdr>
    </w:div>
    <w:div w:id="187230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999929 xmlns="http://www.datev.de/BSOffice/999929">0d6f080d-ba39-4a3d-a24d-085233f2d6fc</BSO999929>
</file>

<file path=customXml/item5.xml><?xml version="1.0" encoding="utf-8"?>
<ct:contentTypeSchema xmlns:ct="http://schemas.microsoft.com/office/2006/metadata/contentType" xmlns:ma="http://schemas.microsoft.com/office/2006/metadata/properties/metaAttributes" ct:_="" ma:_="" ma:contentTypeName="Dokument" ma:contentTypeID="0x01010001C223BB96C84F4E947FDAD2FC42D1FC" ma:contentTypeVersion="9" ma:contentTypeDescription="Ein neues Dokument erstellen." ma:contentTypeScope="" ma:versionID="403a4a32345ba0916ac33bd7edd0c2ec">
  <xsd:schema xmlns:xsd="http://www.w3.org/2001/XMLSchema" xmlns:xs="http://www.w3.org/2001/XMLSchema" xmlns:p="http://schemas.microsoft.com/office/2006/metadata/properties" xmlns:ns2="b5539286-5ee8-44bc-baa4-0e2ff02f6573" targetNamespace="http://schemas.microsoft.com/office/2006/metadata/properties" ma:root="true" ma:fieldsID="2c55e5324d3f2d7b4e6408c36d83aeb4" ns2:_="">
    <xsd:import namespace="b5539286-5ee8-44bc-baa4-0e2ff02f65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539286-5ee8-44bc-baa4-0e2ff02f65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CD19C0-4BC7-41A1-9D4B-4C90CD4274A9}">
  <ds:schemaRefs>
    <ds:schemaRef ds:uri="http://schemas.openxmlformats.org/officeDocument/2006/bibliography"/>
  </ds:schemaRefs>
</ds:datastoreItem>
</file>

<file path=customXml/itemProps2.xml><?xml version="1.0" encoding="utf-8"?>
<ds:datastoreItem xmlns:ds="http://schemas.openxmlformats.org/officeDocument/2006/customXml" ds:itemID="{C2BC9E2C-95DF-420C-A56B-18DA25D437F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89FEC38-4753-43BB-8F38-1F882868DB42}">
  <ds:schemaRefs>
    <ds:schemaRef ds:uri="http://schemas.microsoft.com/sharepoint/v3/contenttype/forms"/>
  </ds:schemaRefs>
</ds:datastoreItem>
</file>

<file path=customXml/itemProps4.xml><?xml version="1.0" encoding="utf-8"?>
<ds:datastoreItem xmlns:ds="http://schemas.openxmlformats.org/officeDocument/2006/customXml" ds:itemID="{F6983179-5C4A-43E7-BCFC-FF1C11FEE245}">
  <ds:schemaRefs>
    <ds:schemaRef ds:uri="http://www.datev.de/BSOffice/999929"/>
  </ds:schemaRefs>
</ds:datastoreItem>
</file>

<file path=customXml/itemProps5.xml><?xml version="1.0" encoding="utf-8"?>
<ds:datastoreItem xmlns:ds="http://schemas.openxmlformats.org/officeDocument/2006/customXml" ds:itemID="{3F4A5A15-7DBD-40FB-9849-4F19AF2B18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539286-5ee8-44bc-baa4-0e2ff02f6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5865</Words>
  <Characters>28721</Characters>
  <Application>Microsoft Office Word</Application>
  <DocSecurity>0</DocSecurity>
  <Lines>239</Lines>
  <Paragraphs>69</Paragraphs>
  <ScaleCrop>false</ScaleCrop>
  <HeadingPairs>
    <vt:vector size="2" baseType="variant">
      <vt:variant>
        <vt:lpstr>Titel</vt:lpstr>
      </vt:variant>
      <vt:variant>
        <vt:i4>1</vt:i4>
      </vt:variant>
    </vt:vector>
  </HeadingPairs>
  <TitlesOfParts>
    <vt:vector size="1" baseType="lpstr">
      <vt:lpstr/>
    </vt:vector>
  </TitlesOfParts>
  <Company>GDV</Company>
  <LinksUpToDate>false</LinksUpToDate>
  <CharactersWithSpaces>34517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Fritz, Daniel</dc:creator>
  <cp:lastModifiedBy>Kupfer, Björn</cp:lastModifiedBy>
  <cp:revision>93</cp:revision>
  <cp:lastPrinted>2022-07-06T07:24:00Z</cp:lastPrinted>
  <dcterms:created xsi:type="dcterms:W3CDTF">2022-01-28T15:26:00Z</dcterms:created>
  <dcterms:modified xsi:type="dcterms:W3CDTF">2022-08-01T14:45:00Z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0x01010001C223BB96C84F4E947FDAD2FC42D1FC</vt:lpwstr>
  </property>
</Properties>
</file>